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E" w:rsidRPr="00B531BE" w:rsidRDefault="00B531BE" w:rsidP="00B531BE">
      <w:pPr>
        <w:shd w:val="clear" w:color="auto" w:fill="FFFFFF"/>
        <w:spacing w:line="332" w:lineRule="atLeast"/>
        <w:outlineLvl w:val="1"/>
        <w:rPr>
          <w:rFonts w:ascii="Arial" w:eastAsia="Times New Roman" w:hAnsi="Arial" w:cs="Arial"/>
          <w:color w:val="007AD0"/>
          <w:sz w:val="33"/>
          <w:szCs w:val="33"/>
          <w:lang w:eastAsia="ru-RU"/>
        </w:rPr>
      </w:pPr>
      <w:r w:rsidRPr="00B531BE">
        <w:rPr>
          <w:rFonts w:ascii="Arial" w:eastAsia="Times New Roman" w:hAnsi="Arial" w:cs="Arial"/>
          <w:color w:val="007AD0"/>
          <w:sz w:val="33"/>
          <w:szCs w:val="33"/>
          <w:lang w:eastAsia="ru-RU"/>
        </w:rPr>
        <w:t>МКДО Российской Федерации</w:t>
      </w:r>
    </w:p>
    <w:p w:rsidR="00B531BE" w:rsidRPr="00B531BE" w:rsidRDefault="00B531BE" w:rsidP="00B531BE">
      <w:pPr>
        <w:shd w:val="clear" w:color="auto" w:fill="FFFFFF"/>
        <w:spacing w:after="138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01.09.2021</w:t>
      </w:r>
    </w:p>
    <w:p w:rsidR="00B531BE" w:rsidRPr="00B531BE" w:rsidRDefault="00B531BE" w:rsidP="00B531BE">
      <w:pPr>
        <w:shd w:val="clear" w:color="auto" w:fill="FFFFFF"/>
        <w:spacing w:before="100" w:beforeAutospacing="1" w:after="415" w:line="240" w:lineRule="auto"/>
        <w:outlineLvl w:val="0"/>
        <w:rPr>
          <w:rFonts w:ascii="Arial" w:eastAsia="Times New Roman" w:hAnsi="Arial" w:cs="Arial"/>
          <w:caps/>
          <w:color w:val="555555"/>
          <w:kern w:val="36"/>
          <w:sz w:val="67"/>
          <w:szCs w:val="67"/>
          <w:lang w:eastAsia="ru-RU"/>
        </w:rPr>
      </w:pPr>
      <w:r w:rsidRPr="00B531BE">
        <w:rPr>
          <w:rFonts w:ascii="Arial" w:eastAsia="Times New Roman" w:hAnsi="Arial" w:cs="Arial"/>
          <w:caps/>
          <w:color w:val="555555"/>
          <w:kern w:val="36"/>
          <w:sz w:val="67"/>
          <w:szCs w:val="67"/>
          <w:lang w:eastAsia="ru-RU"/>
        </w:rPr>
        <w:t>МОНИТОРИНГ КАЧЕСТВА ДОШКОЛЬНОГО ОБРАЗОВАНИЯ РОССИЙСКОЙ ФЕДЕРАЦИИ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Мониторинг качества дошкольного образования РФ призван создать информационные условия для управления качеством образования в организациях, осуществляющих образовательную деятельность в сфере дошкольного образования (далее – ДОО), выполнения требований нормативно-правовых актов РФ, а также удовлетворения потребностей физического или юридического лица, в интересах которого осуществляется образовательная деятельность, сформировать надежную основу для инициатив, направленных на устойчивое развитие ДОО и системы дошкольного образования Российской Федерации в</w:t>
      </w:r>
      <w:proofErr w:type="gram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целом</w:t>
      </w:r>
      <w:proofErr w:type="gram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Дошкольная образовательная организация, участвующая в мониторинге качества дошкольного образования должна получить возможность: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1) стабильно предоставлять дошкольное образование высокого качества, удовлетворяющее требованиям нормативно-правовых актов Российской Федерации и потребностям обучающихся и других лиц, в интересах которых осуществляется образовательная деятельность;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2) повышать уровень удовлетворенности потребителей образовательных услуг;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3) целенаправленно сокращать риски и использовать возможности, связанные с достижением целей организации в контексте внешних и внутренних условий ее образовательной деятельности;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4) демонстрировать заинтересованным лицам соответствие установленным нормативно-правовым требованиям Российской Федерации в сфере дошкольного образования, а также превышение данных требований и достижение превосходного качества дошкольного образования.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Задачи регионального мониторинга качества дошкольного образования:</w:t>
      </w:r>
    </w:p>
    <w:p w:rsidR="00B531BE" w:rsidRPr="00B531BE" w:rsidRDefault="00B531BE" w:rsidP="00B531BE">
      <w:pPr>
        <w:numPr>
          <w:ilvl w:val="0"/>
          <w:numId w:val="1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Совершенствование образовательной политики и нормативно-правовой базы региональной системы дошкольного образования.</w:t>
      </w:r>
    </w:p>
    <w:p w:rsidR="00B531BE" w:rsidRPr="00B531BE" w:rsidRDefault="00B531BE" w:rsidP="00B531BE">
      <w:pPr>
        <w:numPr>
          <w:ilvl w:val="0"/>
          <w:numId w:val="1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Разработка и реализация целевых проектов, направленных на совершенствование региональной системы дошкольного образования, снижение рисков и эффективное использование возможностей, выявленных в ходе регионального МКДО, предотвращение нарушений требований нормативно-правовых актов дошкольного образования.</w:t>
      </w:r>
    </w:p>
    <w:p w:rsidR="00B531BE" w:rsidRPr="00B531BE" w:rsidRDefault="00B531BE" w:rsidP="00B531BE">
      <w:pPr>
        <w:numPr>
          <w:ilvl w:val="0"/>
          <w:numId w:val="1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 xml:space="preserve">Выявление, сбор и анализ лучшей практики региональной системы дошкольного образования для предоставления информации о ней широкому кругу заинтересованных лиц. Определение списка региональных инновационных и </w:t>
      </w:r>
      <w:proofErr w:type="spell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стажировочных</w:t>
      </w:r>
      <w:proofErr w:type="spell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площадок для реализации лучших практик дошкольного образования.</w:t>
      </w:r>
    </w:p>
    <w:p w:rsidR="00B531BE" w:rsidRPr="00B531BE" w:rsidRDefault="00B531BE" w:rsidP="00B531BE">
      <w:pPr>
        <w:numPr>
          <w:ilvl w:val="0"/>
          <w:numId w:val="1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Совершенствование системы управления качеством в сфере региональной системы дошкольного образования. Формирование и развитие механизмов управления качеством региональной системы дошкольного образования.</w:t>
      </w:r>
    </w:p>
    <w:p w:rsidR="00B531BE" w:rsidRPr="00B531BE" w:rsidRDefault="00B531BE" w:rsidP="00B531BE">
      <w:pPr>
        <w:numPr>
          <w:ilvl w:val="0"/>
          <w:numId w:val="1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Разработка и корректировка программ развития образования, целевых показателей развития образования на региональном уровне.</w:t>
      </w:r>
    </w:p>
    <w:p w:rsidR="00B531BE" w:rsidRPr="00B531BE" w:rsidRDefault="00B531BE" w:rsidP="00B531BE">
      <w:pPr>
        <w:numPr>
          <w:ilvl w:val="0"/>
          <w:numId w:val="1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Совершенствование процедур и повышение качества лицензионного </w:t>
      </w: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контроля за</w:t>
      </w:r>
      <w:proofErr w:type="gram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деятельностью организаций, осуществляющих образовательную деятельность в сфере дошкольного образования.</w:t>
      </w:r>
    </w:p>
    <w:p w:rsidR="00B531BE" w:rsidRPr="00B531BE" w:rsidRDefault="00B531BE" w:rsidP="00B531BE">
      <w:pPr>
        <w:numPr>
          <w:ilvl w:val="0"/>
          <w:numId w:val="1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Внесение изменений в инструментарий лицензионного </w:t>
      </w: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контроля за</w:t>
      </w:r>
      <w:proofErr w:type="gram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деятельностью организаций, осуществляющих образовательную деятельность в сфере дошкольного образования с учетом процедур МКДО, использование результатов МКДО в качестве основы для проведения лицензионного контроля.</w:t>
      </w:r>
    </w:p>
    <w:p w:rsidR="00B531BE" w:rsidRPr="00B531BE" w:rsidRDefault="00B531BE" w:rsidP="00B531BE">
      <w:pPr>
        <w:numPr>
          <w:ilvl w:val="0"/>
          <w:numId w:val="1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Внесение изменений в инструментарий государственного надзора за деятельностью организаций, осуществляющих образовательную деятельность в сфере дошкольного образования с учетом процедур МКДО, использование результатов МКДО в качестве основы для проведения процедур государственного надзора региональных систем дошкольного образования.</w:t>
      </w:r>
    </w:p>
    <w:p w:rsidR="00B531BE" w:rsidRPr="00B531BE" w:rsidRDefault="00B531BE" w:rsidP="00B531BE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Для выполнения данных задач рекомендуется использовать многоуровневый Инструментарий МКДО.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 </w:t>
      </w:r>
      <w:r>
        <w:rPr>
          <w:rFonts w:ascii="Tahoma" w:eastAsia="Times New Roman" w:hAnsi="Tahoma" w:cs="Tahoma"/>
          <w:noProof/>
          <w:color w:val="555555"/>
          <w:sz w:val="19"/>
          <w:szCs w:val="19"/>
          <w:lang w:eastAsia="ru-RU"/>
        </w:rPr>
        <w:drawing>
          <wp:inline distT="0" distB="0" distL="0" distR="0">
            <wp:extent cx="4220210" cy="5424805"/>
            <wp:effectExtent l="19050" t="0" r="8890" b="0"/>
            <wp:docPr id="1" name="Рисунок 1" descr="https://do2021.niko.institute/files/%D0%A0%D0%B8%D1%81%D1%83%D0%BD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2021.niko.institute/files/%D0%A0%D0%B8%D1%81%D1%83%D0%BD%D0%BE%D0%B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542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  <w:r>
        <w:rPr>
          <w:rFonts w:ascii="Tahoma" w:eastAsia="Times New Roman" w:hAnsi="Tahoma" w:cs="Tahoma"/>
          <w:noProof/>
          <w:color w:val="555555"/>
          <w:sz w:val="19"/>
          <w:szCs w:val="19"/>
          <w:lang w:eastAsia="ru-RU"/>
        </w:rPr>
        <w:drawing>
          <wp:inline distT="0" distB="0" distL="0" distR="0">
            <wp:extent cx="3613785" cy="2857500"/>
            <wp:effectExtent l="19050" t="0" r="5715" b="0"/>
            <wp:docPr id="2" name="Рисунок 2" descr="https://do2021.niko.institute/files/%D0%A0%D0%B8%D1%81%D1%83%D0%BD%D0%BE%D0%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2021.niko.institute/files/%D0%A0%D0%B8%D1%81%D1%83%D0%BD%D0%BE%D0%B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  </w:t>
      </w:r>
      <w:r>
        <w:rPr>
          <w:rFonts w:ascii="Tahoma" w:eastAsia="Times New Roman" w:hAnsi="Tahoma" w:cs="Tahoma"/>
          <w:noProof/>
          <w:color w:val="555555"/>
          <w:sz w:val="19"/>
          <w:szCs w:val="19"/>
          <w:lang w:eastAsia="ru-RU"/>
        </w:rPr>
        <w:drawing>
          <wp:inline distT="0" distB="0" distL="0" distR="0">
            <wp:extent cx="3613785" cy="2857500"/>
            <wp:effectExtent l="19050" t="0" r="5715" b="0"/>
            <wp:docPr id="3" name="Рисунок 3" descr="https://do2021.niko.institute/files/%D0%A0%D0%B8%D1%81%D1%83%D0%BD%D0%BE%D0%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2021.niko.institute/files/%D0%A0%D0%B8%D1%81%D1%83%D0%BD%D0%BE%D0%B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Данный Инструментарий должен быть использован в соответствии с требованиями Концепции МКДО. Уполномоченные органы управления образованием субъектов РФ могут адаптировать самостоятельно к региональным условиям предложенные процедуры проведения мониторинга, а также вправе определять сроки проведения мониторинговых мероприятий, руководствуясь порядком реализации процедур МКДО, предложенных в рамках системы МКДО. Выполнение предложенного порядка проведения МКДО позволит активизировать роль ДОО в сборе, обработке и анализе мониторинговых данных, сфокусировать их на развитии в нужном направлении, подготовить условия для эффективного внешнего мониторинга качества дошкольного образования.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Использование комплекса измерительных материалов, предложенных в рамках Инструментария МКДО, позволит собрать актуальную и значимую, разностороннюю и комплексную информацию о качестве региональной системы дошкольного образования; </w:t>
      </w: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учесть мнение всех основных групп заинтересованных лиц, получить представление о вкладе разных участников образовательных отношений (педагогов ДОО, администрации ДОО, учредителей ДОО, муниципальных и региональных органов управления образованием) в качество дошкольного образования, доступного детям в каждом ДОО; зафиксировать и учесть в дальнейшем риски и возможности развития дошкольного образования в регионе (рис. 1).</w:t>
      </w:r>
      <w:proofErr w:type="gramEnd"/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i/>
          <w:iCs/>
          <w:color w:val="555555"/>
          <w:sz w:val="19"/>
          <w:lang w:eastAsia="ru-RU"/>
        </w:rPr>
        <w:t>Рисунок 1. Схема многоуровневого мониторинга качества дошкольного образования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Использование Инструментария МКДО позволит оценить качество образовательной среды ДОО силами внутренней рабочей группы ДОО, выявить группу со средним для ДОО уровнем качества (типичную группу) и проверить ее качество с привлечением внешнего эксперта.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Привлечение родителей к оценке качества дошкольного образования в ДОО позволит получить более объективную картину.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В итоге предложенная система позволит собрать, обработать, систематизировать и проанализировать собранную информацию в разрезе показателей качества, единых для всех уровней системы дошкольного образования РФ, необходимых для получения целостного представления о качестве дошкольного образования в регионе; открывает широкий доступ к результатам мониторинговых мероприятий для принятия взвешенных и обоснованных решений в области развития качества региональной системы дошкольного образования, совершенствования его нормативно-правовой основы, 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своевременного применения мер по предупреждению и/или минимизации негативных последствий, а также максимального использования имеющихся возможностей.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Разработанный комплекс материалов для проведения МКДО позволяет повысить точность, надежность, </w:t>
      </w:r>
      <w:proofErr w:type="spell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валидность</w:t>
      </w:r>
      <w:proofErr w:type="spell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проводимых измерений качества дошкольного образования. При этом широкий спектр разработанных измерительных материалов, включенных в комплекс (анкеты, </w:t>
      </w:r>
      <w:proofErr w:type="spell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опросники</w:t>
      </w:r>
      <w:proofErr w:type="spell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 листы самооценки, шкалы комплексного мониторинга качества дошкольного образования) предоставляет региону возможность выбирать уровень точности измерений (низкий, средний, высокий) в зависимости от целей и задач мониторинга, а также в зависимости от ресурсов, доступных для осуществления мониторинга.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Результаты мониторинга качества дошкольного образования Российской Федерации – основа для разработки целей, стратегий и программ развития образования на федеральном, региональном, муниципальном и организационном уровне.</w:t>
      </w:r>
    </w:p>
    <w:p w:rsidR="00B531BE" w:rsidRPr="00B531BE" w:rsidRDefault="00B531BE" w:rsidP="00B531BE">
      <w:pPr>
        <w:shd w:val="clear" w:color="auto" w:fill="FFFFFF"/>
        <w:spacing w:line="332" w:lineRule="atLeast"/>
        <w:outlineLvl w:val="1"/>
        <w:rPr>
          <w:rFonts w:ascii="Arial" w:eastAsia="Times New Roman" w:hAnsi="Arial" w:cs="Arial"/>
          <w:color w:val="007AD0"/>
          <w:sz w:val="33"/>
          <w:szCs w:val="33"/>
          <w:lang w:eastAsia="ru-RU"/>
        </w:rPr>
      </w:pPr>
      <w:r w:rsidRPr="00B531BE">
        <w:rPr>
          <w:rFonts w:ascii="Arial" w:eastAsia="Times New Roman" w:hAnsi="Arial" w:cs="Arial"/>
          <w:color w:val="007AD0"/>
          <w:sz w:val="33"/>
          <w:szCs w:val="33"/>
          <w:lang w:eastAsia="ru-RU"/>
        </w:rPr>
        <w:t>МКДО в муниципальных образованиях субъектов Российской Федерации</w:t>
      </w:r>
    </w:p>
    <w:p w:rsidR="00B531BE" w:rsidRPr="00B531BE" w:rsidRDefault="00B531BE" w:rsidP="00B531BE">
      <w:pPr>
        <w:shd w:val="clear" w:color="auto" w:fill="FFFFFF"/>
        <w:spacing w:after="138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01.09.2021</w:t>
      </w:r>
    </w:p>
    <w:p w:rsidR="00B531BE" w:rsidRPr="00B531BE" w:rsidRDefault="00B531BE" w:rsidP="00B531BE">
      <w:pPr>
        <w:shd w:val="clear" w:color="auto" w:fill="FFFFFF"/>
        <w:spacing w:before="100" w:beforeAutospacing="1" w:after="415" w:line="240" w:lineRule="auto"/>
        <w:outlineLvl w:val="0"/>
        <w:rPr>
          <w:rFonts w:ascii="Arial" w:eastAsia="Times New Roman" w:hAnsi="Arial" w:cs="Arial"/>
          <w:caps/>
          <w:color w:val="555555"/>
          <w:kern w:val="36"/>
          <w:sz w:val="67"/>
          <w:szCs w:val="67"/>
          <w:lang w:eastAsia="ru-RU"/>
        </w:rPr>
      </w:pPr>
      <w:r w:rsidRPr="00B531BE">
        <w:rPr>
          <w:rFonts w:ascii="Arial" w:eastAsia="Times New Roman" w:hAnsi="Arial" w:cs="Arial"/>
          <w:caps/>
          <w:color w:val="555555"/>
          <w:kern w:val="36"/>
          <w:sz w:val="67"/>
          <w:szCs w:val="67"/>
          <w:lang w:eastAsia="ru-RU"/>
        </w:rPr>
        <w:t>МОНИТОРИНГ КАЧЕСТВА ДОШКОЛЬНОГО ОБРАЗОВАНИЯ В МУНИЦИПАЛЬНЫХ ОБРАЗОВАНИЯХ СУБЪЕКТОВ РФ</w:t>
      </w:r>
    </w:p>
    <w:p w:rsidR="00B531BE" w:rsidRPr="00B531BE" w:rsidRDefault="00B531BE" w:rsidP="00B531BE">
      <w:pPr>
        <w:shd w:val="clear" w:color="auto" w:fill="FFFFFF"/>
        <w:spacing w:beforeAutospacing="1" w:after="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Мониторинг качества дошкольного образования в муниципальных образованиях субъектов РФ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предназначен для сбора, обработки и анализа информации о качестве управления муниципальной системой дошкольного образования. </w:t>
      </w:r>
      <w:hyperlink r:id="rId8" w:history="1">
        <w:r w:rsidRPr="00B531BE">
          <w:rPr>
            <w:rFonts w:ascii="Tahoma" w:eastAsia="Times New Roman" w:hAnsi="Tahoma" w:cs="Tahoma"/>
            <w:color w:val="007AD0"/>
            <w:sz w:val="19"/>
            <w:szCs w:val="19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25pt;height:24.25pt" o:button="t"/>
          </w:pict>
        </w:r>
      </w:hyperlink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Реализацию муниципального МКДО координирует </w:t>
      </w:r>
      <w:proofErr w:type="spell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умолномоченный</w:t>
      </w:r>
      <w:proofErr w:type="spell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органами местного самоуправления муниципальный координатор МКДО. 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Реализация МКДО в муниципальных образованиях субъектов РФ позволит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:</w:t>
      </w:r>
    </w:p>
    <w:p w:rsidR="00B531BE" w:rsidRPr="00B531BE" w:rsidRDefault="00B531BE" w:rsidP="00B531BE">
      <w:pPr>
        <w:numPr>
          <w:ilvl w:val="0"/>
          <w:numId w:val="2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обеспечить сбор информации о муниципальной системе дошкольного образования в разрезе показателей качества, осуществить обработку, систематизацию и хранение полученной информации;</w:t>
      </w:r>
    </w:p>
    <w:p w:rsidR="00B531BE" w:rsidRPr="00B531BE" w:rsidRDefault="00B531BE" w:rsidP="00B531BE">
      <w:pPr>
        <w:numPr>
          <w:ilvl w:val="0"/>
          <w:numId w:val="2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обеспечить контроль реализации требований нормативно-правовой базы РФ в сфере дошкольного образования в образовательных организациях муниципальных образований;</w:t>
      </w:r>
    </w:p>
    <w:p w:rsidR="00B531BE" w:rsidRPr="00B531BE" w:rsidRDefault="00B531BE" w:rsidP="00B531BE">
      <w:pPr>
        <w:numPr>
          <w:ilvl w:val="0"/>
          <w:numId w:val="2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сформировать надежную доказательную основу принятия управленческих решений и разработки программ развития дошкольного образования муниципальных образований;</w:t>
      </w:r>
    </w:p>
    <w:p w:rsidR="00B531BE" w:rsidRPr="00B531BE" w:rsidRDefault="00B531BE" w:rsidP="00B531BE">
      <w:pPr>
        <w:numPr>
          <w:ilvl w:val="0"/>
          <w:numId w:val="2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повысить эффективность управления качеством дошкольного образования путем использования единых механизмов и единых подходов мониторинга на разных уровнях управления образованием;</w:t>
      </w:r>
    </w:p>
    <w:p w:rsidR="00B531BE" w:rsidRPr="00B531BE" w:rsidRDefault="00B531BE" w:rsidP="00B531BE">
      <w:pPr>
        <w:numPr>
          <w:ilvl w:val="0"/>
          <w:numId w:val="2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усилить результативность функционирования муниципальной образовательной системы за счет повышения качества принимаемых управленческих решений;</w:t>
      </w:r>
    </w:p>
    <w:p w:rsidR="00B531BE" w:rsidRPr="00B531BE" w:rsidRDefault="00B531BE" w:rsidP="00B531BE">
      <w:pPr>
        <w:numPr>
          <w:ilvl w:val="0"/>
          <w:numId w:val="2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обеспечить высокое качество дошкольного образования, доступного воспитанникам ДОО, благодаря координации усилий представителей всех участников отношений в сфере образования, в том числе, органов управления образованием на муниципальном, региональном и федеральном уровнях. </w:t>
      </w:r>
      <w:proofErr w:type="gramEnd"/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МКДО на муниципальном уровне предусматривает: </w:t>
      </w:r>
    </w:p>
    <w:p w:rsidR="00B531BE" w:rsidRPr="00B531BE" w:rsidRDefault="00B531BE" w:rsidP="00B531BE">
      <w:pPr>
        <w:numPr>
          <w:ilvl w:val="0"/>
          <w:numId w:val="3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сбор, обработку и анализ нормативных правовых актов, регулирующих отношения в сфере дошкольного образования на </w:t>
      </w:r>
      <w:r w:rsidRPr="00B531BE">
        <w:rPr>
          <w:rFonts w:ascii="Tahoma" w:eastAsia="Times New Roman" w:hAnsi="Tahoma" w:cs="Tahoma"/>
          <w:i/>
          <w:iCs/>
          <w:color w:val="555555"/>
          <w:sz w:val="19"/>
          <w:lang w:eastAsia="ru-RU"/>
        </w:rPr>
        <w:t>муниципальном уровне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;</w:t>
      </w:r>
    </w:p>
    <w:p w:rsidR="00B531BE" w:rsidRPr="00B531BE" w:rsidRDefault="00B531BE" w:rsidP="00B531BE">
      <w:pPr>
        <w:numPr>
          <w:ilvl w:val="0"/>
          <w:numId w:val="3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сбор, обработку и анализ информации о </w:t>
      </w:r>
      <w:r w:rsidRPr="00B531BE">
        <w:rPr>
          <w:rFonts w:ascii="Tahoma" w:eastAsia="Times New Roman" w:hAnsi="Tahoma" w:cs="Tahoma"/>
          <w:i/>
          <w:iCs/>
          <w:color w:val="555555"/>
          <w:sz w:val="19"/>
          <w:lang w:eastAsia="ru-RU"/>
        </w:rPr>
        <w:t>механизмах, процедурах, программах и мероприятиях, содействующих повышению качества дошкольного образования 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на муниципальном уровне, а также о результатах данных программ и мероприятий;</w:t>
      </w:r>
    </w:p>
    <w:p w:rsidR="00B531BE" w:rsidRPr="00B531BE" w:rsidRDefault="00B531BE" w:rsidP="00B531BE">
      <w:pPr>
        <w:numPr>
          <w:ilvl w:val="0"/>
          <w:numId w:val="3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сбор, обработку и анализ интегрированных результатов внутренней оценки качества образования в ДОО муниципалитета;</w:t>
      </w:r>
    </w:p>
    <w:p w:rsidR="00B531BE" w:rsidRPr="00B531BE" w:rsidRDefault="00B531BE" w:rsidP="00B531BE">
      <w:pPr>
        <w:numPr>
          <w:ilvl w:val="0"/>
          <w:numId w:val="3"/>
        </w:num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сбор, обработку и анализ интегрированных результатов внешнего экспертного мониторинга качества дошкольного образования в ДОО муниципалитета. 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 результате проведения МКДО на муниципальном уровне формируется</w:t>
      </w: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 "Итоговый отчет о качестве дошкольного образования и услуг по присмотру и уходу в муниципалитете субъекта РФ"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Данный отчет может служить основой для формирования муниципальных программ развития дошкольного образования. Отчет может использоваться для информирования заинтересованных лиц о результатах МКДО в муниципалитете и намеченных целях развития дошкольного образования и услуг по присмотру и уходу, в том числе путем его публикации на сайте органов местного самоуправления.</w:t>
      </w:r>
    </w:p>
    <w:p w:rsidR="00B531BE" w:rsidRPr="00B531BE" w:rsidRDefault="00B531BE" w:rsidP="00B531BE">
      <w:pPr>
        <w:shd w:val="clear" w:color="auto" w:fill="FFFFFF"/>
        <w:spacing w:line="332" w:lineRule="atLeast"/>
        <w:outlineLvl w:val="1"/>
        <w:rPr>
          <w:rFonts w:ascii="Arial" w:eastAsia="Times New Roman" w:hAnsi="Arial" w:cs="Arial"/>
          <w:color w:val="007AD0"/>
          <w:sz w:val="33"/>
          <w:szCs w:val="33"/>
          <w:lang w:eastAsia="ru-RU"/>
        </w:rPr>
      </w:pPr>
      <w:r w:rsidRPr="00B531BE">
        <w:rPr>
          <w:rFonts w:ascii="Arial" w:eastAsia="Times New Roman" w:hAnsi="Arial" w:cs="Arial"/>
          <w:color w:val="007AD0"/>
          <w:sz w:val="33"/>
          <w:szCs w:val="33"/>
          <w:lang w:eastAsia="ru-RU"/>
        </w:rPr>
        <w:t>Участникам МКДО 2021</w:t>
      </w:r>
    </w:p>
    <w:p w:rsidR="00B531BE" w:rsidRPr="00B531BE" w:rsidRDefault="00B531BE" w:rsidP="00B531BE">
      <w:pPr>
        <w:shd w:val="clear" w:color="auto" w:fill="FFFFFF"/>
        <w:spacing w:after="138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01.09.2021</w:t>
      </w:r>
    </w:p>
    <w:p w:rsidR="00B531BE" w:rsidRPr="00B531BE" w:rsidRDefault="00B531BE" w:rsidP="00B531BE">
      <w:pPr>
        <w:shd w:val="clear" w:color="auto" w:fill="FFFFFF"/>
        <w:spacing w:before="100" w:beforeAutospacing="1" w:after="415" w:line="240" w:lineRule="auto"/>
        <w:outlineLvl w:val="0"/>
        <w:rPr>
          <w:rFonts w:ascii="Arial" w:eastAsia="Times New Roman" w:hAnsi="Arial" w:cs="Arial"/>
          <w:caps/>
          <w:color w:val="555555"/>
          <w:kern w:val="36"/>
          <w:sz w:val="67"/>
          <w:szCs w:val="67"/>
          <w:lang w:eastAsia="ru-RU"/>
        </w:rPr>
      </w:pPr>
      <w:r w:rsidRPr="00B531BE">
        <w:rPr>
          <w:rFonts w:ascii="Arial" w:eastAsia="Times New Roman" w:hAnsi="Arial" w:cs="Arial"/>
          <w:caps/>
          <w:color w:val="555555"/>
          <w:kern w:val="36"/>
          <w:sz w:val="67"/>
          <w:szCs w:val="67"/>
          <w:lang w:eastAsia="ru-RU"/>
        </w:rPr>
        <w:t>УЧАСТНИКАМ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Уважаемые участники МКДО 2021</w:t>
      </w: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!</w:t>
      </w:r>
      <w:proofErr w:type="gram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МКДО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анализа, оценки качества, динамики и перспектив развития системы дошкольного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</w:t>
      </w:r>
      <w:proofErr w:type="gram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законодательства об образовании.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Организация МКДО осуществляется Федеральной службой по надзору в сфере образования и науки,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МКДО включает в себя сбор информации о системе образования в части контроля качества дошкольного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МКДО предусматривает многоуровневый сбор, обработку, систематизацию и анализ информации: на уровне организации, осуществляющей образовательную деятельность в сфере дошкольного образования, на уровне органов местного самоуправления, на уровне органов исполнительной власти субъектов Российской Федерации и на федеральном уровне.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Роли участников МКДО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Для реализации МКДО предусмотрены следующие функциональные роли: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Федеральный координатор МКДО,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Организация-оператор ЕИП МКДО,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Эксперт РСДО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Региональный руководитель МКДО,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Региональная организация-оператор МКДО,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Региональный координатор МКДО,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Эксперт МКДО,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Муниципальный координатор МКДО,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Руководитель ДОО,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Координатор ДОО,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Координатор филиала/обособленного подразделения ДОО,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Рабочая группа ДОО,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- Педагог ДОО. 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На единой информационной платформе МКДО предусмотрена каскадная регистрация пользователей - участников мониторинга в единой информационной платформе МКДО.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</w: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Самостоятельная регистрация пользователей в ЕИП МКДО не предусмотрена.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1. Уполномоченная организация — оператор ЕИП МКДО назначает администратора ЕИП МКДО, который производит регистрацию и авторизацию Федерального координатора МКДО.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2. Федеральный координатор МКДО производит регистрацию и авторизацию Региональных 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координаторов МКДО, в соответствии с согласованными списками региональных координаторов субъектов РФ.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 Региональный координатор МКДО производит регистрацию и авторизацию регионального руководителя МКДО, Администратора организации — оператора регионального МКДО, Экспертов МКДО, Муниципальных координаторов МКДО,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а также Координаторов ДОО, которые находятся в прямом подчинении региональному органу управления образованием. 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4. Администратор организации — оператор </w:t>
      </w:r>
      <w:proofErr w:type="gram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регионального</w:t>
      </w:r>
      <w:proofErr w:type="gram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МКДО проводит регистрацию и авторизацию Экспертов МКДО, которые выполняют экспертные работы по заказу данной организации.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5. Муниципальный координатор производит регистрацию и авторизацию Координаторов ДОО в соответствии с утвержденным перечнем ДОО, включенных в МКДО-2021.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6. Координатор ДОО производит регистрацию и авторизацию Руководителя ДОО, Педагогов ДОО.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Родители воспитанников ДОО могут работать в ЕИП без регистрации и авторизации, анонимно заполняя «Анкету родителей ДОО».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Для получения помощи по работе с единой информационной платформой МКДО воспользуйтесь страницей </w:t>
      </w: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Поддержка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 </w:t>
      </w:r>
    </w:p>
    <w:p w:rsidR="00B531BE" w:rsidRPr="00B531BE" w:rsidRDefault="00B531BE" w:rsidP="00B531BE">
      <w:pPr>
        <w:shd w:val="clear" w:color="auto" w:fill="FFFFFF"/>
        <w:spacing w:before="100" w:beforeAutospacing="1" w:after="100" w:afterAutospacing="1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Для повышения эффективности работы в рамках МКДО 2021 предусмотрено </w:t>
      </w:r>
      <w:r w:rsidRPr="00B531BE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обязательное и добровольное обучение. 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Обязательное обучение реализуется в рамках Программы обучения региональных координаторов, экспертов МКДО и координаторов ДОО.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Обязательная программа обучения предусматривает 6-ти часовое обучение специалистов с последующей выдачей сертификата.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 xml:space="preserve">Программа реализуется с 23 августа 2021 года по 30 августа 2021 года в дистанционном формате. Обучающие </w:t>
      </w:r>
      <w:proofErr w:type="spellStart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вебинары</w:t>
      </w:r>
      <w:proofErr w:type="spellEnd"/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будут доступны участникам МКДО в течение 30 дней после завершения программы. </w:t>
      </w: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Приглашение на участие в Программе обучения направляется участникам Региональными координаторами МКДО. </w:t>
      </w:r>
    </w:p>
    <w:p w:rsidR="00B531BE" w:rsidRPr="00B531BE" w:rsidRDefault="00B531BE" w:rsidP="00B531BE">
      <w:pPr>
        <w:shd w:val="clear" w:color="auto" w:fill="FFFFFF"/>
        <w:spacing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31B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 </w:t>
      </w:r>
    </w:p>
    <w:p w:rsidR="00FA69A6" w:rsidRDefault="00FA69A6"/>
    <w:sectPr w:rsidR="00FA69A6" w:rsidSect="00FA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37C"/>
    <w:multiLevelType w:val="multilevel"/>
    <w:tmpl w:val="81E6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61425"/>
    <w:multiLevelType w:val="multilevel"/>
    <w:tmpl w:val="10E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F4D06"/>
    <w:multiLevelType w:val="multilevel"/>
    <w:tmpl w:val="9F2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31BE"/>
    <w:rsid w:val="00B531BE"/>
    <w:rsid w:val="00FA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6"/>
  </w:style>
  <w:style w:type="paragraph" w:styleId="1">
    <w:name w:val="heading 1"/>
    <w:basedOn w:val="a"/>
    <w:link w:val="10"/>
    <w:uiPriority w:val="9"/>
    <w:qFormat/>
    <w:rsid w:val="00B53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31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83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single" w:sz="6" w:space="14" w:color="CDD8E3"/>
            <w:right w:val="none" w:sz="0" w:space="0" w:color="auto"/>
          </w:divBdr>
          <w:divsChild>
            <w:div w:id="535702626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975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485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022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single" w:sz="6" w:space="14" w:color="CDD8E3"/>
            <w:right w:val="none" w:sz="0" w:space="0" w:color="auto"/>
          </w:divBdr>
          <w:divsChild>
            <w:div w:id="183422507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337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72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9156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single" w:sz="6" w:space="14" w:color="CDD8E3"/>
            <w:right w:val="none" w:sz="0" w:space="0" w:color="auto"/>
          </w:divBdr>
          <w:divsChild>
            <w:div w:id="9509411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1011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85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2120</Words>
  <Characters>12085</Characters>
  <Application>Microsoft Office Word</Application>
  <DocSecurity>0</DocSecurity>
  <Lines>100</Lines>
  <Paragraphs>28</Paragraphs>
  <ScaleCrop>false</ScaleCrop>
  <Company>Microsoft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2021-11-11T03:38:00Z</dcterms:created>
  <dcterms:modified xsi:type="dcterms:W3CDTF">2021-11-11T03:39:00Z</dcterms:modified>
</cp:coreProperties>
</file>