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92" w:rsidRDefault="00150592" w:rsidP="00F01BF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01BF1" w:rsidRPr="00E05114" w:rsidRDefault="00150592" w:rsidP="00F01BF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МОБУ СОШ с. Белое Озеро дошкольная группа</w:t>
      </w:r>
    </w:p>
    <w:p w:rsidR="00F01BF1" w:rsidRPr="00E05114" w:rsidRDefault="00F01BF1" w:rsidP="00F01BF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Характеристика детского контингента</w:t>
      </w:r>
    </w:p>
    <w:p w:rsidR="00F01BF1" w:rsidRPr="00E05114" w:rsidRDefault="00F01BF1" w:rsidP="00F01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дошкольной группе МОБУ СОШ с. Белое Озеро и филиалах функционирует 7 групп: 1 группа раннего возраста, 3 группы детей дошкольного возраста, 3 разновозрастные группы. Среднесписочный состав детей 87-, в группах для детей в возрасте 3 года и старше – 70 ребенок</w:t>
      </w:r>
      <w:proofErr w:type="gramStart"/>
      <w:r w:rsidRPr="00E0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F01BF1" w:rsidRPr="00E05114" w:rsidRDefault="00F01BF1" w:rsidP="00F01BF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Ранняя и младшая группы (1,5-4)- 16 детей</w:t>
      </w:r>
    </w:p>
    <w:p w:rsidR="00F01BF1" w:rsidRPr="00E05114" w:rsidRDefault="00F01BF1" w:rsidP="00F01BF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средняя группа(4-5 лет)- 12 детей</w:t>
      </w:r>
    </w:p>
    <w:p w:rsidR="00F01BF1" w:rsidRPr="00E05114" w:rsidRDefault="00F01BF1" w:rsidP="00F01BF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старшая группа(5-6 лет)- 16 детей</w:t>
      </w:r>
    </w:p>
    <w:p w:rsidR="00F01BF1" w:rsidRPr="00E05114" w:rsidRDefault="00F01BF1" w:rsidP="00F01BF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подготовительная группа</w:t>
      </w:r>
      <w:proofErr w:type="gram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6-7 лет)- 20 детей</w:t>
      </w:r>
    </w:p>
    <w:p w:rsidR="00F01BF1" w:rsidRPr="00E05114" w:rsidRDefault="00F01BF1" w:rsidP="00F01BF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разновозрастная группа филиала </w:t>
      </w:r>
      <w:proofErr w:type="gram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Антоновка</w:t>
      </w:r>
      <w:proofErr w:type="gram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(1.5-7 лет)-8 детей</w:t>
      </w:r>
    </w:p>
    <w:p w:rsidR="00F01BF1" w:rsidRPr="00E05114" w:rsidRDefault="00F01BF1" w:rsidP="00F01BF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разновозрастная группа филиала д. Татарский Саскуль (1.5-7 лет)-5детей</w:t>
      </w:r>
    </w:p>
    <w:p w:rsidR="00F01BF1" w:rsidRPr="00E05114" w:rsidRDefault="00F01BF1" w:rsidP="00F01BF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разновозрастная группа филиала д. Русский Саскуль (1.5-7 лет)-10 детей</w:t>
      </w: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E0511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 МОБУ СОШ с. Белое Озеро дошкольная группа принимаются дети в возрасте от 1,5-7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Обязательной документацией по комплектованию организации являются списки детей по группам.</w:t>
      </w: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Возрастная адекватность программ</w:t>
      </w:r>
      <w:proofErr w:type="gramStart"/>
      <w:r w:rsidRPr="00E0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ы-</w:t>
      </w:r>
      <w:proofErr w:type="gramEnd"/>
      <w:r w:rsidRPr="00E0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из главных критериев выбора педагогами МОБУ СОШ  форм образовательной работы и видов детской деятельности. </w:t>
      </w:r>
      <w:proofErr w:type="gramStart"/>
      <w:r w:rsidRPr="00E0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Педагогическим коллективом в ходе разработки и реализации Программы учитывались возрастные характеристики детей дошкольного возраста каждой возрастной категории, которые представлены авторами проекта ПООП ДО «От рождения до школы» (под редакцией Н.Е </w:t>
      </w:r>
      <w:proofErr w:type="spellStart"/>
      <w:r w:rsidRPr="00E0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E0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Т.С. Комаровой, М.С. Васильевой), в характеристике особенностей развития детей той или иной возрастной категории отражены основополагающие направления развития ребенка.</w:t>
      </w:r>
      <w:proofErr w:type="gramEnd"/>
      <w:r w:rsidRPr="00E0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них заданы такие показатели, которые характеризуют наиболее существенные стороны его развития на каждом возрастном этапе.</w:t>
      </w:r>
    </w:p>
    <w:p w:rsidR="00F01BF1" w:rsidRPr="00E05114" w:rsidRDefault="00F01BF1" w:rsidP="00F01BF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Дошкольная группа МОБУ СОШ с. Белое Озеро организуется в соответствии с Федеральным законом от 29.12.2012. № 273-ФЗ «Об образовании в Российской Федерации»; ФГОС ДО от 17.10.2013 № 1155; СанПиН 2.4.3648-20 «Санитарно-эпидемиологические требования к условиям и организации обучения в общеобразовательных учреждениях», основной образовательной программой</w:t>
      </w:r>
      <w:proofErr w:type="gram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расписанием занятий, Уставом МОБУ СОШ с. Белое озеро.</w:t>
      </w:r>
    </w:p>
    <w:p w:rsidR="00F01BF1" w:rsidRPr="00E05114" w:rsidRDefault="00F01BF1" w:rsidP="00F01BF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01BF1" w:rsidRPr="00E05114" w:rsidRDefault="00F01BF1" w:rsidP="00F01BF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Характеристика педагогического персонала</w:t>
      </w: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МОБУ СОШ с. Белое Озеро работают: старший воспитатель, музыкальный руководитель, 8-воспитателей.</w:t>
      </w: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Первую квалификационную категорию имеют 7 педагогов. Аттестация педагога, не имеющего квалификационную категорию, запланирована на 2022 год.</w:t>
      </w:r>
    </w:p>
    <w:p w:rsidR="00F01BF1" w:rsidRPr="00E05114" w:rsidRDefault="00F01BF1" w:rsidP="00F01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1BF1" w:rsidRPr="00E05114" w:rsidRDefault="00F01BF1" w:rsidP="00F01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Педагогический состав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2495"/>
        <w:gridCol w:w="2495"/>
        <w:gridCol w:w="2305"/>
      </w:tblGrid>
      <w:tr w:rsidR="00F01BF1" w:rsidRPr="00E05114" w:rsidTr="006D1C31">
        <w:tc>
          <w:tcPr>
            <w:tcW w:w="2499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Общее количество педагогов</w:t>
            </w:r>
          </w:p>
        </w:tc>
        <w:tc>
          <w:tcPr>
            <w:tcW w:w="2499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2499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2499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аттестованы</w:t>
            </w:r>
          </w:p>
        </w:tc>
      </w:tr>
      <w:tr w:rsidR="00F01BF1" w:rsidRPr="00E05114" w:rsidTr="006D1C31">
        <w:tc>
          <w:tcPr>
            <w:tcW w:w="2499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9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99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чел (70%)</w:t>
            </w:r>
          </w:p>
        </w:tc>
        <w:tc>
          <w:tcPr>
            <w:tcW w:w="2499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чел (30%)</w:t>
            </w:r>
          </w:p>
        </w:tc>
      </w:tr>
    </w:tbl>
    <w:p w:rsidR="00F01BF1" w:rsidRPr="00E05114" w:rsidRDefault="00F01BF1" w:rsidP="00F01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1BF1" w:rsidRPr="00E05114" w:rsidRDefault="00F01BF1" w:rsidP="00F01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Образовательный уровень педагогических кадров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4"/>
        <w:gridCol w:w="3106"/>
        <w:gridCol w:w="2911"/>
      </w:tblGrid>
      <w:tr w:rsidR="00F01BF1" w:rsidRPr="00E05114" w:rsidTr="006D1C31">
        <w:tc>
          <w:tcPr>
            <w:tcW w:w="3766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3181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3049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имеет образование</w:t>
            </w:r>
          </w:p>
        </w:tc>
      </w:tr>
      <w:tr w:rsidR="00F01BF1" w:rsidRPr="00E05114" w:rsidTr="006D1C31">
        <w:tc>
          <w:tcPr>
            <w:tcW w:w="3766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чел (60%)</w:t>
            </w:r>
          </w:p>
        </w:tc>
        <w:tc>
          <w:tcPr>
            <w:tcW w:w="3181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3чел (30%)</w:t>
            </w:r>
          </w:p>
        </w:tc>
        <w:tc>
          <w:tcPr>
            <w:tcW w:w="3049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чел (10%)</w:t>
            </w:r>
          </w:p>
        </w:tc>
      </w:tr>
    </w:tbl>
    <w:p w:rsidR="00F01BF1" w:rsidRPr="00E05114" w:rsidRDefault="00F01BF1" w:rsidP="00F01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1BF1" w:rsidRPr="00E05114" w:rsidRDefault="00F01BF1" w:rsidP="00F01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Педагогический состав по стажу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2383"/>
        <w:gridCol w:w="2423"/>
        <w:gridCol w:w="2383"/>
      </w:tblGrid>
      <w:tr w:rsidR="00F01BF1" w:rsidRPr="00E05114" w:rsidTr="006D1C31">
        <w:tc>
          <w:tcPr>
            <w:tcW w:w="2499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499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499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10 до 20 лет</w:t>
            </w:r>
          </w:p>
        </w:tc>
        <w:tc>
          <w:tcPr>
            <w:tcW w:w="2499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Более 20 лет</w:t>
            </w:r>
          </w:p>
        </w:tc>
      </w:tr>
      <w:tr w:rsidR="00F01BF1" w:rsidRPr="00E05114" w:rsidTr="006D1C31">
        <w:tc>
          <w:tcPr>
            <w:tcW w:w="2499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1чел (10%)</w:t>
            </w:r>
          </w:p>
        </w:tc>
        <w:tc>
          <w:tcPr>
            <w:tcW w:w="2499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3чел (30%)</w:t>
            </w:r>
          </w:p>
        </w:tc>
        <w:tc>
          <w:tcPr>
            <w:tcW w:w="2499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1чел(10%)</w:t>
            </w:r>
          </w:p>
        </w:tc>
        <w:tc>
          <w:tcPr>
            <w:tcW w:w="2499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чел (50%)</w:t>
            </w:r>
          </w:p>
        </w:tc>
      </w:tr>
    </w:tbl>
    <w:p w:rsidR="00F01BF1" w:rsidRPr="00E05114" w:rsidRDefault="00F01BF1" w:rsidP="00F01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</w:t>
      </w:r>
      <w:proofErr w:type="gramStart"/>
      <w:r w:rsidRPr="00E0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E0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педагоги дошкольной группы прошли курсы по ФГОС , ОВЗ, оказание доврачебной помощи.</w:t>
      </w:r>
    </w:p>
    <w:p w:rsidR="00F01BF1" w:rsidRPr="00E05114" w:rsidRDefault="00F01BF1" w:rsidP="00F01BF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«Оказание доврачебной помощи при неотложных и экстремальных ситуациях» 32ч; «Инклюзивное и специальное образование детей с ОВЗ « 72ч ( воспитатель </w:t>
      </w:r>
      <w:proofErr w:type="gram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шмухаметова</w:t>
      </w:r>
      <w:proofErr w:type="spell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Г.Н.</w:t>
      </w:r>
    </w:p>
    <w:p w:rsidR="00F01BF1" w:rsidRPr="00E05114" w:rsidRDefault="00F01BF1" w:rsidP="00F01BF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доврачебной помощи при неотложных и экстремальных ситуациях» 32ч; «Организация работы с обучающимися с ОВЗ в соответствии с ФГОС» 180ч (воспитател</w:t>
      </w:r>
      <w:proofErr w:type="gram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ь-</w:t>
      </w:r>
      <w:proofErr w:type="gram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Федорова А.Р)</w:t>
      </w:r>
    </w:p>
    <w:p w:rsidR="00F01BF1" w:rsidRPr="00E05114" w:rsidRDefault="00F01BF1" w:rsidP="00F01BF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доврачебной помощи при неотложных и экстремальных ситуациях» 32ч; «Организация работы с обучающимися с ОВЗ в соответствии с ФГОС» 180ч (воспитател</w:t>
      </w:r>
      <w:proofErr w:type="gram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ь-</w:t>
      </w:r>
      <w:proofErr w:type="gram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Гареева Г.Н)</w:t>
      </w:r>
    </w:p>
    <w:p w:rsidR="00F01BF1" w:rsidRPr="00E05114" w:rsidRDefault="00F01BF1" w:rsidP="00F01BF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доврачебной помощи при неотложных и экстремальных ситуациях» 32ч; «Инклюзивное и специальное образование детей с ОВЗ в ДО» 72ч (воспитател</w:t>
      </w:r>
      <w:proofErr w:type="gram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ь-</w:t>
      </w:r>
      <w:proofErr w:type="gram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Клокова</w:t>
      </w:r>
      <w:proofErr w:type="spell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З.В)</w:t>
      </w:r>
    </w:p>
    <w:p w:rsidR="00F01BF1" w:rsidRPr="00E05114" w:rsidRDefault="00F01BF1" w:rsidP="00F01BF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«Инклюзивное и специальное образование детей с ОВЗ в ДО» 72ч (воспитател</w:t>
      </w:r>
      <w:proofErr w:type="gram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ь-</w:t>
      </w:r>
      <w:proofErr w:type="gram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Суфиянова</w:t>
      </w:r>
      <w:proofErr w:type="spell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Ф.Т)</w:t>
      </w:r>
    </w:p>
    <w:p w:rsidR="00F01BF1" w:rsidRPr="00E05114" w:rsidRDefault="00F01BF1" w:rsidP="00F01BF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«Управление и организация деятельности ДОУ в области современных педагогических технологий» 102ч</w:t>
      </w:r>
      <w:proofErr w:type="gram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«Основные направления деятельности воспитателей в рамках развития дошкольного образования в условиях реализации ФГОС» 108 ч (воспитатель Исабаева З.З)</w:t>
      </w:r>
    </w:p>
    <w:p w:rsidR="00F01BF1" w:rsidRPr="00E05114" w:rsidRDefault="00F01BF1" w:rsidP="00F01BF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«Единое образовательное пространство пяти образовательных областей ФГОС ДО» 72ч (ст. воспитатель </w:t>
      </w:r>
      <w:proofErr w:type="gram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–З</w:t>
      </w:r>
      <w:proofErr w:type="gram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айкина Е.А)</w:t>
      </w:r>
    </w:p>
    <w:p w:rsidR="00F01BF1" w:rsidRDefault="00F01BF1" w:rsidP="00F01BF1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«Организация инклюзивного образования детей с ОВЗ здоровья в условиях реализации» 72ч (воспитател</w:t>
      </w:r>
      <w:proofErr w:type="gram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ь-</w:t>
      </w:r>
      <w:proofErr w:type="gram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Челотканова</w:t>
      </w:r>
      <w:proofErr w:type="spell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Р.Ф)</w:t>
      </w:r>
    </w:p>
    <w:p w:rsidR="00E05114" w:rsidRPr="00E05114" w:rsidRDefault="00E05114" w:rsidP="00E05114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01BF1" w:rsidRPr="00E05114" w:rsidRDefault="00F01BF1" w:rsidP="00E051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педагог работает по своей методической теме (самообразование). По истечении срока изучения, выходит с творческим отчетом и презентацией на педагогическом совете для своих коллег.</w:t>
      </w:r>
      <w:r w:rsidRPr="00E051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01BF1" w:rsidRPr="00E05114" w:rsidRDefault="00F01BF1" w:rsidP="00F01B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1BF1" w:rsidRPr="00E05114" w:rsidRDefault="00F01BF1" w:rsidP="00F01B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по методическим работникам (самообразование педагогов)</w:t>
      </w:r>
    </w:p>
    <w:p w:rsidR="00F01BF1" w:rsidRPr="00E05114" w:rsidRDefault="00F01BF1" w:rsidP="00F01BF1">
      <w:pPr>
        <w:spacing w:after="0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5"/>
        <w:gridCol w:w="4542"/>
        <w:gridCol w:w="4640"/>
      </w:tblGrid>
      <w:tr w:rsidR="00F01BF1" w:rsidRPr="00E05114" w:rsidTr="006D1C31">
        <w:tc>
          <w:tcPr>
            <w:tcW w:w="568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4784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Темы</w:t>
            </w:r>
          </w:p>
        </w:tc>
      </w:tr>
      <w:tr w:rsidR="00F01BF1" w:rsidRPr="00E05114" w:rsidTr="006D1C31">
        <w:tc>
          <w:tcPr>
            <w:tcW w:w="10030" w:type="dxa"/>
            <w:gridSpan w:val="3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Специалисты, ст. воспитатель</w:t>
            </w:r>
          </w:p>
        </w:tc>
      </w:tr>
      <w:tr w:rsidR="00F01BF1" w:rsidRPr="00E05114" w:rsidTr="006D1C31">
        <w:tc>
          <w:tcPr>
            <w:tcW w:w="568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:rsidR="00F01BF1" w:rsidRPr="00E05114" w:rsidRDefault="00F01BF1" w:rsidP="00F01B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Зайкина Елена Архиповна</w:t>
            </w:r>
          </w:p>
        </w:tc>
        <w:tc>
          <w:tcPr>
            <w:tcW w:w="4784" w:type="dxa"/>
          </w:tcPr>
          <w:p w:rsidR="00F01BF1" w:rsidRPr="00E05114" w:rsidRDefault="00F01BF1" w:rsidP="00F01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условий для саморазвития педагогов.</w:t>
            </w:r>
          </w:p>
        </w:tc>
      </w:tr>
      <w:tr w:rsidR="00F01BF1" w:rsidRPr="00E05114" w:rsidTr="006D1C31">
        <w:tc>
          <w:tcPr>
            <w:tcW w:w="568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</w:tcPr>
          <w:p w:rsidR="00F01BF1" w:rsidRPr="00E05114" w:rsidRDefault="00F01BF1" w:rsidP="00F01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Акбашева</w:t>
            </w:r>
            <w:proofErr w:type="spellEnd"/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Айгуль</w:t>
            </w:r>
            <w:proofErr w:type="spellEnd"/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Науфильевна</w:t>
            </w:r>
            <w:proofErr w:type="spellEnd"/>
          </w:p>
        </w:tc>
        <w:tc>
          <w:tcPr>
            <w:tcW w:w="4784" w:type="dxa"/>
          </w:tcPr>
          <w:p w:rsidR="00F01BF1" w:rsidRPr="00E05114" w:rsidRDefault="00F01BF1" w:rsidP="00F01B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Музыкальная деятельность в ДОУ, как эффективное средство социализации дошкольников.</w:t>
            </w:r>
          </w:p>
        </w:tc>
      </w:tr>
      <w:tr w:rsidR="00F01BF1" w:rsidRPr="00E05114" w:rsidTr="006D1C31">
        <w:tc>
          <w:tcPr>
            <w:tcW w:w="10030" w:type="dxa"/>
            <w:gridSpan w:val="3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01BF1" w:rsidRPr="00E05114" w:rsidTr="006D1C31">
        <w:tc>
          <w:tcPr>
            <w:tcW w:w="568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:rsidR="00F01BF1" w:rsidRPr="00E05114" w:rsidRDefault="00F01BF1" w:rsidP="00F01B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Клокова</w:t>
            </w:r>
            <w:proofErr w:type="spellEnd"/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Зульфия</w:t>
            </w:r>
            <w:proofErr w:type="spellEnd"/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Ванцетовна</w:t>
            </w:r>
            <w:proofErr w:type="spellEnd"/>
          </w:p>
        </w:tc>
        <w:tc>
          <w:tcPr>
            <w:tcW w:w="4784" w:type="dxa"/>
          </w:tcPr>
          <w:p w:rsidR="00F01BF1" w:rsidRPr="00E05114" w:rsidRDefault="00F01BF1" w:rsidP="00F01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речи детей 5-6 лет.</w:t>
            </w:r>
          </w:p>
        </w:tc>
      </w:tr>
      <w:tr w:rsidR="00F01BF1" w:rsidRPr="00E05114" w:rsidTr="006D1C31">
        <w:tc>
          <w:tcPr>
            <w:tcW w:w="568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</w:tcPr>
          <w:p w:rsidR="00F01BF1" w:rsidRPr="00E05114" w:rsidRDefault="00F01BF1" w:rsidP="00F01B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Федорова Альбина </w:t>
            </w:r>
            <w:proofErr w:type="spellStart"/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Рауфовна</w:t>
            </w:r>
            <w:proofErr w:type="spellEnd"/>
          </w:p>
        </w:tc>
        <w:tc>
          <w:tcPr>
            <w:tcW w:w="4784" w:type="dxa"/>
          </w:tcPr>
          <w:p w:rsidR="00F01BF1" w:rsidRPr="00E05114" w:rsidRDefault="00F01BF1" w:rsidP="00F01B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Воспитание дошкольников посредством трудовой деятельности</w:t>
            </w:r>
            <w:r w:rsidRPr="00E051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F01BF1" w:rsidRPr="00E05114" w:rsidTr="006D1C31">
        <w:tc>
          <w:tcPr>
            <w:tcW w:w="568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</w:tcPr>
          <w:p w:rsidR="00F01BF1" w:rsidRPr="00E05114" w:rsidRDefault="00F01BF1" w:rsidP="00F01B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Суфиянова</w:t>
            </w:r>
            <w:proofErr w:type="spellEnd"/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Фазила</w:t>
            </w:r>
            <w:proofErr w:type="spellEnd"/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Тимербулатовна</w:t>
            </w:r>
            <w:proofErr w:type="spellEnd"/>
          </w:p>
        </w:tc>
        <w:tc>
          <w:tcPr>
            <w:tcW w:w="4784" w:type="dxa"/>
          </w:tcPr>
          <w:p w:rsidR="00F01BF1" w:rsidRPr="00E05114" w:rsidRDefault="00F01BF1" w:rsidP="00F01B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математических способностей у детей дошкольного возраста через игровую деятельность.</w:t>
            </w:r>
          </w:p>
        </w:tc>
      </w:tr>
      <w:tr w:rsidR="00F01BF1" w:rsidRPr="00E05114" w:rsidTr="006D1C31">
        <w:tc>
          <w:tcPr>
            <w:tcW w:w="568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</w:tcPr>
          <w:p w:rsidR="00F01BF1" w:rsidRPr="00E05114" w:rsidRDefault="00F01BF1" w:rsidP="00F01B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Исабаева </w:t>
            </w:r>
            <w:proofErr w:type="spellStart"/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Зульфия</w:t>
            </w:r>
            <w:proofErr w:type="spellEnd"/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Зинуровна</w:t>
            </w:r>
            <w:proofErr w:type="spellEnd"/>
          </w:p>
        </w:tc>
        <w:tc>
          <w:tcPr>
            <w:tcW w:w="4784" w:type="dxa"/>
          </w:tcPr>
          <w:p w:rsidR="00F01BF1" w:rsidRPr="00E05114" w:rsidRDefault="00F01BF1" w:rsidP="00F01B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Возрастные особенности детей дошкольного возраста.</w:t>
            </w:r>
          </w:p>
        </w:tc>
      </w:tr>
      <w:tr w:rsidR="00F01BF1" w:rsidRPr="00E05114" w:rsidTr="006D1C31">
        <w:tc>
          <w:tcPr>
            <w:tcW w:w="568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</w:tcPr>
          <w:p w:rsidR="00F01BF1" w:rsidRPr="00E05114" w:rsidRDefault="00F01BF1" w:rsidP="00F01B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Зиновьева Елена Владимировна</w:t>
            </w:r>
          </w:p>
        </w:tc>
        <w:tc>
          <w:tcPr>
            <w:tcW w:w="4784" w:type="dxa"/>
          </w:tcPr>
          <w:p w:rsidR="00F01BF1" w:rsidRPr="00E05114" w:rsidRDefault="00F01BF1" w:rsidP="00F01B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Игра-как</w:t>
            </w:r>
            <w:proofErr w:type="gramEnd"/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основной вид деятельности детей младшего возраста.</w:t>
            </w:r>
          </w:p>
        </w:tc>
      </w:tr>
      <w:tr w:rsidR="00F01BF1" w:rsidRPr="00E05114" w:rsidTr="006D1C31">
        <w:tc>
          <w:tcPr>
            <w:tcW w:w="568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8" w:type="dxa"/>
          </w:tcPr>
          <w:p w:rsidR="00F01BF1" w:rsidRPr="00E05114" w:rsidRDefault="00F01BF1" w:rsidP="00F01B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Еремеева</w:t>
            </w:r>
            <w:proofErr w:type="spellEnd"/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4784" w:type="dxa"/>
          </w:tcPr>
          <w:p w:rsidR="00F01BF1" w:rsidRPr="00E05114" w:rsidRDefault="00F01BF1" w:rsidP="00F01B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речи младших дошкольников посредством фольклора.</w:t>
            </w:r>
          </w:p>
        </w:tc>
      </w:tr>
      <w:tr w:rsidR="00F01BF1" w:rsidRPr="00E05114" w:rsidTr="006D1C31">
        <w:tc>
          <w:tcPr>
            <w:tcW w:w="568" w:type="dxa"/>
          </w:tcPr>
          <w:p w:rsidR="00F01BF1" w:rsidRPr="00E05114" w:rsidRDefault="00F01BF1" w:rsidP="00F01B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8" w:type="dxa"/>
          </w:tcPr>
          <w:p w:rsidR="00F01BF1" w:rsidRPr="00E05114" w:rsidRDefault="00F01BF1" w:rsidP="00F01B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Ильина Светлана Юрьевна</w:t>
            </w:r>
          </w:p>
        </w:tc>
        <w:tc>
          <w:tcPr>
            <w:tcW w:w="4784" w:type="dxa"/>
          </w:tcPr>
          <w:p w:rsidR="00F01BF1" w:rsidRPr="00E05114" w:rsidRDefault="00F01BF1" w:rsidP="00F01BF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Роль сказки в развитии речи детей 3-4 лет.</w:t>
            </w:r>
          </w:p>
        </w:tc>
      </w:tr>
    </w:tbl>
    <w:p w:rsidR="00F01BF1" w:rsidRPr="00E05114" w:rsidRDefault="00F01BF1" w:rsidP="00F0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1BF1" w:rsidRPr="00E05114" w:rsidRDefault="00F01BF1" w:rsidP="00F01BF1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01BF1" w:rsidRPr="00E05114" w:rsidRDefault="00F01BF1" w:rsidP="00F01BF1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Основные направления развития организации и оценка качества его работы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МОБУ СОШ с. Белое Озеро дошкольная группа функционирует в режиме 9- часового пребывания детей с 8.00-17.00 часов и пятидневной рабочей недели, исключая выходные и праздничные дни. Программа ориентирована на воспитанников с 1,5-7 лет. </w:t>
      </w:r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сформирована как программа психолого-педагогической поддержки, позитивной социализации и </w:t>
      </w:r>
      <w:r w:rsidRPr="00E051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Образовательной программы МОБУ СОШ с. Белое Озеро дошкольная группа 5 лет. Ребенок может поступать в дошкольную группу и осваивать Программу на разных этапах </w:t>
      </w:r>
      <w:proofErr w:type="spellStart"/>
      <w:r w:rsidRPr="00E05114">
        <w:rPr>
          <w:rFonts w:ascii="Times New Roman" w:hAnsi="Times New Roman" w:cs="Times New Roman"/>
          <w:color w:val="000000"/>
          <w:sz w:val="28"/>
          <w:szCs w:val="28"/>
        </w:rPr>
        <w:t>еѐ</w:t>
      </w:r>
      <w:proofErr w:type="spellEnd"/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реализации. Программа учитывает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детей. Программа реализуется в течение всего времени пребывания детей в дошкольной группе. Освоение Программы дошкольной группы не сопровождается проведением промежуточных аттестаций и итоговой аттестации воспитанников. 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Содержательной основой разработки Программы в дошкольной группе является Примерная основная образовательная программа дошкольного образования одобрена решением федерального учебно-методического объединения по общему образованию, протокол от 20 мая 2015 г. № 2/15) </w:t>
      </w:r>
      <w:proofErr w:type="gramEnd"/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взаимодополняющими. 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психолого-педагогической работы с учетом возрастных особенностей детей совпадает с описанным содержанием примерной основной общеобразовательной программы дошкольного образования «От рождения до школы» (под редакцией </w:t>
      </w:r>
      <w:proofErr w:type="spellStart"/>
      <w:r w:rsidRPr="00E05114">
        <w:rPr>
          <w:rFonts w:ascii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05114">
        <w:rPr>
          <w:rFonts w:ascii="Times New Roman" w:hAnsi="Times New Roman" w:cs="Times New Roman"/>
          <w:color w:val="000000"/>
          <w:sz w:val="28"/>
          <w:szCs w:val="28"/>
        </w:rPr>
        <w:t>Т.С.Комаровой</w:t>
      </w:r>
      <w:proofErr w:type="spellEnd"/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05114">
        <w:rPr>
          <w:rFonts w:ascii="Times New Roman" w:hAnsi="Times New Roman" w:cs="Times New Roman"/>
          <w:color w:val="000000"/>
          <w:sz w:val="28"/>
          <w:szCs w:val="28"/>
        </w:rPr>
        <w:t>М.А.Васильевой</w:t>
      </w:r>
      <w:proofErr w:type="spellEnd"/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E05114">
        <w:rPr>
          <w:rFonts w:ascii="Times New Roman" w:eastAsia="Arial Unicode MS" w:hAnsi="Times New Roman" w:cs="Times New Roman"/>
          <w:color w:val="000000"/>
          <w:sz w:val="28"/>
          <w:szCs w:val="28"/>
        </w:rPr>
        <w:t>Часть Программы, формируемая участниками образовательных отношений разработана</w:t>
      </w:r>
      <w:proofErr w:type="gramEnd"/>
      <w:r w:rsidRPr="00E0511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с учетом парциальных и авторских программ:  </w:t>
      </w:r>
    </w:p>
    <w:p w:rsidR="00F01BF1" w:rsidRPr="00E05114" w:rsidRDefault="00F01BF1" w:rsidP="00F01B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E05114">
        <w:rPr>
          <w:rFonts w:ascii="Times New Roman" w:hAnsi="Times New Roman" w:cs="Times New Roman"/>
          <w:bCs/>
          <w:sz w:val="28"/>
          <w:szCs w:val="28"/>
          <w:lang w:eastAsia="x-none"/>
        </w:rPr>
        <w:t>1.</w:t>
      </w:r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В.Г </w:t>
      </w:r>
      <w:proofErr w:type="spellStart"/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Яфаева</w:t>
      </w:r>
      <w:proofErr w:type="spellEnd"/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Планирование физкультурных занятий </w:t>
      </w:r>
      <w:proofErr w:type="gramStart"/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в</w:t>
      </w:r>
      <w:proofErr w:type="gramEnd"/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современном ДОУ (на воздухе);</w:t>
      </w:r>
    </w:p>
    <w:p w:rsidR="00F01BF1" w:rsidRPr="00E05114" w:rsidRDefault="00F01BF1" w:rsidP="00F01B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E05114">
        <w:rPr>
          <w:rFonts w:ascii="Times New Roman" w:hAnsi="Times New Roman" w:cs="Times New Roman"/>
          <w:bCs/>
          <w:sz w:val="28"/>
          <w:szCs w:val="28"/>
          <w:lang w:eastAsia="x-none"/>
        </w:rPr>
        <w:t>2.</w:t>
      </w:r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О.С. Ушакова, Е.М Струнина «Развитие речи детей»;</w:t>
      </w:r>
    </w:p>
    <w:p w:rsidR="00F01BF1" w:rsidRPr="00E05114" w:rsidRDefault="00F01BF1" w:rsidP="00F01B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E05114">
        <w:rPr>
          <w:rFonts w:ascii="Times New Roman" w:hAnsi="Times New Roman" w:cs="Times New Roman"/>
          <w:bCs/>
          <w:sz w:val="28"/>
          <w:szCs w:val="28"/>
          <w:lang w:eastAsia="x-none"/>
        </w:rPr>
        <w:t>3.</w:t>
      </w:r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И. </w:t>
      </w:r>
      <w:proofErr w:type="spellStart"/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Каплукова</w:t>
      </w:r>
      <w:proofErr w:type="spellEnd"/>
      <w:proofErr w:type="gramStart"/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,</w:t>
      </w:r>
      <w:proofErr w:type="gramEnd"/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proofErr w:type="spellStart"/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И.Новоскольцева</w:t>
      </w:r>
      <w:proofErr w:type="spellEnd"/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парциальная программа по музыке «Ладушки»;</w:t>
      </w:r>
    </w:p>
    <w:p w:rsidR="00F01BF1" w:rsidRPr="00E05114" w:rsidRDefault="00F01BF1" w:rsidP="00F01B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E05114">
        <w:rPr>
          <w:rFonts w:ascii="Times New Roman" w:hAnsi="Times New Roman" w:cs="Times New Roman"/>
          <w:bCs/>
          <w:sz w:val="28"/>
          <w:szCs w:val="28"/>
          <w:lang w:eastAsia="x-none"/>
        </w:rPr>
        <w:t>4.</w:t>
      </w:r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Парциальная программа Ф.Г </w:t>
      </w:r>
      <w:proofErr w:type="spellStart"/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Азнабаева</w:t>
      </w:r>
      <w:proofErr w:type="spellEnd"/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«Академия детства»;</w:t>
      </w:r>
    </w:p>
    <w:p w:rsidR="00F01BF1" w:rsidRPr="00E05114" w:rsidRDefault="00F01BF1" w:rsidP="00F01B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E05114">
        <w:rPr>
          <w:rFonts w:ascii="Times New Roman" w:hAnsi="Times New Roman" w:cs="Times New Roman"/>
          <w:bCs/>
          <w:sz w:val="28"/>
          <w:szCs w:val="28"/>
          <w:lang w:eastAsia="x-none"/>
        </w:rPr>
        <w:t>5.</w:t>
      </w:r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Парциальная программа Р.Л Агишева «Я </w:t>
      </w:r>
      <w:proofErr w:type="spellStart"/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Башкортостанец</w:t>
      </w:r>
      <w:proofErr w:type="spellEnd"/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»</w:t>
      </w:r>
    </w:p>
    <w:p w:rsidR="00F01BF1" w:rsidRPr="00E05114" w:rsidRDefault="00F01BF1" w:rsidP="00F01B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E05114">
        <w:rPr>
          <w:rFonts w:ascii="Times New Roman" w:hAnsi="Times New Roman" w:cs="Times New Roman"/>
          <w:bCs/>
          <w:sz w:val="28"/>
          <w:szCs w:val="28"/>
          <w:lang w:eastAsia="x-none"/>
        </w:rPr>
        <w:t>6.</w:t>
      </w:r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Н.М Авдеева, О.Л Князева, Р.Б </w:t>
      </w:r>
      <w:proofErr w:type="spellStart"/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Стеркина</w:t>
      </w:r>
      <w:proofErr w:type="spellEnd"/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«Безопасность»</w:t>
      </w:r>
    </w:p>
    <w:p w:rsidR="00F01BF1" w:rsidRPr="00E05114" w:rsidRDefault="00F01BF1" w:rsidP="00F01B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proofErr w:type="gramStart"/>
      <w:r w:rsidRPr="00E05114">
        <w:rPr>
          <w:rFonts w:ascii="Times New Roman" w:hAnsi="Times New Roman" w:cs="Times New Roman"/>
          <w:bCs/>
          <w:sz w:val="28"/>
          <w:szCs w:val="28"/>
          <w:lang w:eastAsia="x-none"/>
        </w:rPr>
        <w:t>7.</w:t>
      </w:r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Н.С. </w:t>
      </w:r>
      <w:proofErr w:type="spellStart"/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Варенцова</w:t>
      </w:r>
      <w:proofErr w:type="spellEnd"/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, Н.В Дурова, Л.Н Невская «Обучение грамоте»</w:t>
      </w:r>
      <w:proofErr w:type="gramEnd"/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0511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Объем обязательной части Программы составляет не менее 60% от ее общего объема, объем части, формируемой участниками образовательных отношений – не более 40%. 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0511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 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05114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Основная общеобразовательная программа реализуется на государственном языке Российской Федерации. 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0511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дошкольной группе разработана программа воспитания. Программа состоит из трех разделов: </w:t>
      </w:r>
      <w:proofErr w:type="gramStart"/>
      <w:r w:rsidRPr="00E05114">
        <w:rPr>
          <w:rFonts w:ascii="Times New Roman" w:eastAsia="Arial Unicode MS" w:hAnsi="Times New Roman" w:cs="Times New Roman"/>
          <w:color w:val="000000"/>
          <w:sz w:val="28"/>
          <w:szCs w:val="28"/>
        </w:rPr>
        <w:t>целевой</w:t>
      </w:r>
      <w:proofErr w:type="gramEnd"/>
      <w:r w:rsidRPr="00E05114">
        <w:rPr>
          <w:rFonts w:ascii="Times New Roman" w:eastAsia="Arial Unicode MS" w:hAnsi="Times New Roman" w:cs="Times New Roman"/>
          <w:color w:val="000000"/>
          <w:sz w:val="28"/>
          <w:szCs w:val="28"/>
        </w:rPr>
        <w:t>, содержательный, организационный.</w:t>
      </w:r>
    </w:p>
    <w:p w:rsidR="00F01BF1" w:rsidRPr="00E05114" w:rsidRDefault="00F01BF1" w:rsidP="00F01BF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воспитания в МОБУ СОШ с. Белое Озеро является личностное развитие ребенка дошкольного возраста, проявляющееся:</w:t>
      </w:r>
    </w:p>
    <w:p w:rsidR="00F01BF1" w:rsidRPr="00E05114" w:rsidRDefault="00F01BF1" w:rsidP="00F01BF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</w:t>
      </w:r>
    </w:p>
    <w:p w:rsidR="00F01BF1" w:rsidRPr="00E05114" w:rsidRDefault="00F01BF1" w:rsidP="00F01BF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развитии его позитивных отношений к этим ценностям (в развитии их социально значимых отношений);</w:t>
      </w:r>
    </w:p>
    <w:p w:rsidR="00F01BF1" w:rsidRPr="00E05114" w:rsidRDefault="00F01BF1" w:rsidP="00F01BF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5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01BF1" w:rsidRPr="00E05114" w:rsidRDefault="00F01BF1" w:rsidP="00F01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Показатели оценки деятельности усвоения воспитанниками программы</w:t>
      </w: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проводился с целью выполнения Закона Российской Федерации «Об образовании» ст.32 (п.3.1), выявления промежуточных и итоговых результатов освоения Основной общеобразовательной программы дошкольного образования, оценки динамики достижений воспитанников.</w:t>
      </w: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XSpec="center" w:tblpY="322"/>
        <w:tblW w:w="10490" w:type="dxa"/>
        <w:tblLayout w:type="fixed"/>
        <w:tblLook w:val="04A0" w:firstRow="1" w:lastRow="0" w:firstColumn="1" w:lastColumn="0" w:noHBand="0" w:noVBand="1"/>
      </w:tblPr>
      <w:tblGrid>
        <w:gridCol w:w="1809"/>
        <w:gridCol w:w="2019"/>
        <w:gridCol w:w="2268"/>
        <w:gridCol w:w="2552"/>
        <w:gridCol w:w="1842"/>
      </w:tblGrid>
      <w:tr w:rsidR="00F01BF1" w:rsidRPr="00E05114" w:rsidTr="00E05114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 группы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Социально-личностное развитие</w:t>
            </w: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Художественн</w:t>
            </w:r>
            <w:proofErr w:type="gramStart"/>
            <w:r w:rsidRPr="00E05114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E0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эстетическое развитие</w:t>
            </w: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511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Познавательное-речевое</w:t>
            </w:r>
            <w:proofErr w:type="gramEnd"/>
            <w:r w:rsidRPr="00E0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Физическое развитие</w:t>
            </w:r>
          </w:p>
          <w:p w:rsidR="00F01BF1" w:rsidRPr="00E05114" w:rsidRDefault="00F01BF1" w:rsidP="00F01B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BF1" w:rsidRPr="00E05114" w:rsidRDefault="00F01BF1" w:rsidP="00F01B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F01BF1" w:rsidRPr="00E05114" w:rsidTr="00E05114">
        <w:trPr>
          <w:trHeight w:val="4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b/>
                <w:sz w:val="28"/>
                <w:szCs w:val="28"/>
              </w:rPr>
              <w:t>«Звездочки»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В-75%</w:t>
            </w: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С-3-25%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 xml:space="preserve"> В-7-58%</w:t>
            </w: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 xml:space="preserve"> С-5-42%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В-7-58%</w:t>
            </w: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 xml:space="preserve">С-5-42%   </w:t>
            </w: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 xml:space="preserve"> В-7-58%</w:t>
            </w: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С-5-42%</w:t>
            </w:r>
          </w:p>
        </w:tc>
      </w:tr>
      <w:tr w:rsidR="00F01BF1" w:rsidRPr="00E05114" w:rsidTr="00E051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b/>
                <w:sz w:val="28"/>
                <w:szCs w:val="28"/>
              </w:rPr>
              <w:t>«Гномики»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 xml:space="preserve"> С-8-100%                                       </w:t>
            </w: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 xml:space="preserve"> С-8-100%                      </w:t>
            </w: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 xml:space="preserve">  С-8-100%                      </w:t>
            </w: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 xml:space="preserve">С-8-100%                                </w:t>
            </w: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BF1" w:rsidRPr="00E05114" w:rsidTr="00E051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b/>
                <w:sz w:val="28"/>
                <w:szCs w:val="28"/>
              </w:rPr>
              <w:t>«Ягодки»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 xml:space="preserve"> С-20-100%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В-6-30%</w:t>
            </w: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С-12-60%</w:t>
            </w: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Н-2-10%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В-5-25%</w:t>
            </w: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С-12-60%</w:t>
            </w: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 xml:space="preserve">Н-3-15%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 xml:space="preserve"> В-4-20%</w:t>
            </w: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 xml:space="preserve">С-16-80%            </w:t>
            </w:r>
          </w:p>
        </w:tc>
      </w:tr>
      <w:tr w:rsidR="00F01BF1" w:rsidRPr="00E05114" w:rsidTr="00E05114">
        <w:trPr>
          <w:trHeight w:val="7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b/>
                <w:sz w:val="28"/>
                <w:szCs w:val="28"/>
              </w:rPr>
              <w:t>«Ежики»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F9" w:rsidRPr="00E05114" w:rsidRDefault="00F81EF9" w:rsidP="00F8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В-4-22%</w:t>
            </w:r>
          </w:p>
          <w:p w:rsidR="00F81EF9" w:rsidRPr="00E05114" w:rsidRDefault="00F81EF9" w:rsidP="00F8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С-13-72%</w:t>
            </w:r>
          </w:p>
          <w:p w:rsidR="00F01BF1" w:rsidRPr="00E05114" w:rsidRDefault="00F81EF9" w:rsidP="00F8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Н-1-6%</w:t>
            </w:r>
          </w:p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F9" w:rsidRPr="00E05114" w:rsidRDefault="00F81EF9" w:rsidP="00F8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В-14-77%</w:t>
            </w:r>
          </w:p>
          <w:p w:rsidR="00F81EF9" w:rsidRPr="00E05114" w:rsidRDefault="00F81EF9" w:rsidP="00F8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С-3-16%</w:t>
            </w:r>
          </w:p>
          <w:p w:rsidR="00F01BF1" w:rsidRPr="00E05114" w:rsidRDefault="00F81EF9" w:rsidP="00F8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Н-1-7%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F9" w:rsidRPr="00E05114" w:rsidRDefault="00F81EF9" w:rsidP="00F8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В-7-39%</w:t>
            </w:r>
          </w:p>
          <w:p w:rsidR="00F81EF9" w:rsidRPr="00E05114" w:rsidRDefault="00F81EF9" w:rsidP="00F8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С-10-55%</w:t>
            </w:r>
          </w:p>
          <w:p w:rsidR="00F01BF1" w:rsidRPr="00E05114" w:rsidRDefault="00F81EF9" w:rsidP="00F8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Н-1-6%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F9" w:rsidRPr="00E05114" w:rsidRDefault="00F81EF9" w:rsidP="00F8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В-17-94%</w:t>
            </w:r>
          </w:p>
          <w:p w:rsidR="00F81EF9" w:rsidRPr="00E05114" w:rsidRDefault="00F81EF9" w:rsidP="00F8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С-1-6%</w:t>
            </w:r>
          </w:p>
          <w:p w:rsidR="00F01BF1" w:rsidRPr="00E05114" w:rsidRDefault="00F01BF1" w:rsidP="00F81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BF1" w:rsidRPr="00E05114" w:rsidTr="00E051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b/>
                <w:sz w:val="28"/>
                <w:szCs w:val="28"/>
              </w:rPr>
              <w:t>«Пчелки»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F9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EF9" w:rsidRPr="00E05114">
              <w:rPr>
                <w:rFonts w:ascii="Times New Roman" w:hAnsi="Times New Roman" w:cs="Times New Roman"/>
                <w:sz w:val="28"/>
                <w:szCs w:val="28"/>
              </w:rPr>
              <w:t>В-13-100%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F9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В-6-46%</w:t>
            </w:r>
          </w:p>
          <w:p w:rsidR="00F81EF9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С-7-54%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F9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81EF9" w:rsidRPr="00E05114">
              <w:rPr>
                <w:rFonts w:ascii="Times New Roman" w:hAnsi="Times New Roman" w:cs="Times New Roman"/>
                <w:sz w:val="28"/>
                <w:szCs w:val="28"/>
              </w:rPr>
              <w:t>В-7-54%</w:t>
            </w:r>
          </w:p>
          <w:p w:rsidR="00F81EF9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С-6-46%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F1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В-3-23%</w:t>
            </w:r>
          </w:p>
          <w:p w:rsidR="00F81EF9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С-9-69%</w:t>
            </w:r>
          </w:p>
          <w:p w:rsidR="00F81EF9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Н-1-8%</w:t>
            </w:r>
          </w:p>
        </w:tc>
      </w:tr>
      <w:tr w:rsidR="00F01BF1" w:rsidRPr="00E05114" w:rsidTr="00E051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Антоновка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1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В-3-43%</w:t>
            </w:r>
          </w:p>
          <w:p w:rsidR="00F81EF9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С-4-57%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1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С-5-100%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1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В-2-29%</w:t>
            </w:r>
          </w:p>
          <w:p w:rsidR="00F81EF9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С-5-71%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1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В-2-29%</w:t>
            </w:r>
          </w:p>
          <w:p w:rsidR="00F81EF9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С-5-71%</w:t>
            </w:r>
          </w:p>
        </w:tc>
      </w:tr>
      <w:tr w:rsidR="00F01BF1" w:rsidRPr="00E05114" w:rsidTr="00E051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b/>
                <w:sz w:val="28"/>
                <w:szCs w:val="28"/>
              </w:rPr>
              <w:t>Т-Саскуль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F9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В-1-12,5%</w:t>
            </w:r>
          </w:p>
          <w:p w:rsidR="00F81EF9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С-6-76%</w:t>
            </w:r>
          </w:p>
          <w:p w:rsidR="00F01BF1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Н-1-12,5</w:t>
            </w:r>
            <w:r w:rsidR="00F01BF1" w:rsidRPr="00E05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F9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В-1-12%</w:t>
            </w:r>
          </w:p>
          <w:p w:rsidR="00F01BF1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С-7-88%</w:t>
            </w:r>
            <w:r w:rsidR="00F01BF1" w:rsidRPr="00E0511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1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В-2-25%</w:t>
            </w:r>
          </w:p>
          <w:p w:rsidR="00F81EF9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С-5-63%</w:t>
            </w:r>
          </w:p>
          <w:p w:rsidR="00F81EF9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Н-1.12%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1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В-3-38%</w:t>
            </w:r>
          </w:p>
          <w:p w:rsidR="00F81EF9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С-5-62%</w:t>
            </w:r>
          </w:p>
        </w:tc>
      </w:tr>
      <w:tr w:rsidR="00F01BF1" w:rsidRPr="00E05114" w:rsidTr="00E051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b/>
                <w:sz w:val="28"/>
                <w:szCs w:val="28"/>
              </w:rPr>
              <w:t>Р-Саскуль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1" w:rsidRPr="00E05114" w:rsidRDefault="00F01BF1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EF9" w:rsidRPr="00E05114">
              <w:rPr>
                <w:rFonts w:ascii="Times New Roman" w:hAnsi="Times New Roman" w:cs="Times New Roman"/>
                <w:sz w:val="28"/>
                <w:szCs w:val="28"/>
              </w:rPr>
              <w:t>В-11-92%</w:t>
            </w:r>
          </w:p>
          <w:p w:rsidR="00F81EF9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С-2-17%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1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В-6-50%</w:t>
            </w:r>
          </w:p>
          <w:p w:rsidR="00F81EF9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С-6-50%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1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В-7-58%</w:t>
            </w:r>
          </w:p>
          <w:p w:rsidR="00F81EF9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С-42%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F1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В-10-83%</w:t>
            </w:r>
          </w:p>
          <w:p w:rsidR="00F81EF9" w:rsidRPr="00E05114" w:rsidRDefault="00F81EF9" w:rsidP="00F01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114">
              <w:rPr>
                <w:rFonts w:ascii="Times New Roman" w:hAnsi="Times New Roman" w:cs="Times New Roman"/>
                <w:sz w:val="28"/>
                <w:szCs w:val="28"/>
              </w:rPr>
              <w:t>С-2-17%</w:t>
            </w:r>
          </w:p>
        </w:tc>
      </w:tr>
    </w:tbl>
    <w:p w:rsidR="00F01BF1" w:rsidRPr="00E05114" w:rsidRDefault="00F01BF1" w:rsidP="00F01BF1">
      <w:pPr>
        <w:jc w:val="both"/>
        <w:rPr>
          <w:rFonts w:ascii="Times New Roman" w:hAnsi="Times New Roman" w:cs="Times New Roman"/>
          <w:sz w:val="28"/>
          <w:szCs w:val="28"/>
        </w:rPr>
      </w:pPr>
      <w:r w:rsidRPr="00E051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Анализ показал, что программа усвоена дошкольниками: </w:t>
      </w:r>
    </w:p>
    <w:p w:rsidR="00F01BF1" w:rsidRPr="00E05114" w:rsidRDefault="00F01BF1" w:rsidP="00F01BF1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высоком уровне - </w:t>
      </w:r>
      <w:r w:rsidR="00E05114" w:rsidRPr="00E05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70</w:t>
      </w:r>
      <w:r w:rsidRPr="00E05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%, </w:t>
      </w:r>
    </w:p>
    <w:p w:rsidR="00F01BF1" w:rsidRPr="00E05114" w:rsidRDefault="00F01BF1" w:rsidP="00F01BF1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среднем уровне - </w:t>
      </w:r>
      <w:r w:rsidR="00E05114" w:rsidRPr="00E05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E05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%, 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низком уровне - </w:t>
      </w:r>
      <w:r w:rsidR="00E05114" w:rsidRPr="00E05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E05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 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Динамика освоения детьми образовательных областей свидетельствуют о том, что коллективом выбрана верная тактика воспитания и образования детей. Стоит обратить внимание на речевое развитие детей. 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По полученным результатам, можно сделать вывод: </w:t>
      </w:r>
      <w:proofErr w:type="spellStart"/>
      <w:r w:rsidRPr="00E05114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-образовательная работа в дошкольной группе осуществлялась согласно системе и получила хорошие результаты. </w:t>
      </w:r>
    </w:p>
    <w:p w:rsidR="00F01BF1" w:rsidRPr="00E05114" w:rsidRDefault="00F01BF1" w:rsidP="00F01B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color w:val="000000"/>
          <w:sz w:val="28"/>
          <w:szCs w:val="28"/>
        </w:rPr>
        <w:t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проблемно-поисковой ситуации и обогащению предметно-пространственной среды.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 готовности детей подготовительной группы к школе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С детьми подготовительной группы регулярно проводилась образовательная деятельность; закрепление нового материала во время прогулок, режимных моментов, совместной и самостоятельной деятельности. Индивидуальная работа, соблюдение режима дня помогли максимально приблизить развитие детей к итоговому результату освоения детьми основной общеобразовательной программы дошкольного образования. 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Было обследовано 20 воспитанников. В ходе обследования получены следующие результаты детей: </w:t>
      </w:r>
    </w:p>
    <w:p w:rsidR="00F01BF1" w:rsidRPr="00E05114" w:rsidRDefault="00F01BF1" w:rsidP="00F01BF1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color w:val="000000"/>
          <w:sz w:val="28"/>
          <w:szCs w:val="28"/>
        </w:rPr>
        <w:t>с высоким уровнем г</w:t>
      </w:r>
      <w:r w:rsidR="00E05114"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отовности (по всем параметрам) </w:t>
      </w:r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 51%, </w:t>
      </w:r>
    </w:p>
    <w:p w:rsidR="00F01BF1" w:rsidRPr="00E05114" w:rsidRDefault="00E05114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со средним уровнем </w:t>
      </w:r>
      <w:r w:rsidR="00F01BF1"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 49%. 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BF1" w:rsidRPr="00E05114" w:rsidRDefault="00F01BF1" w:rsidP="00F01BF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Анализ участия  воспитанников  в  конкурсах и олимпиадах:</w:t>
      </w: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дошкольной группе, во всех возрастных группах, по годовому плану, проводились разли</w:t>
      </w:r>
      <w:r w:rsidR="00770D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чные мероприятия:  1</w:t>
      </w: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.Раз</w:t>
      </w:r>
      <w:r w:rsidR="00770D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влечение: «Осенние посиделки»; 2</w:t>
      </w: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Праз</w:t>
      </w:r>
      <w:r w:rsidR="00770D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дник «Новогодние приключения»; 3</w:t>
      </w: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Муз</w:t>
      </w:r>
      <w:proofErr w:type="gram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раздник «Будем в армии </w:t>
      </w: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с</w:t>
      </w:r>
      <w:r w:rsidR="00770D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лужить и Россией дорожить»; 4</w:t>
      </w: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Праздник для мам «Лучше мамы нет на свете»; </w:t>
      </w:r>
      <w:r w:rsidR="00770D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5. Районный конкурс «Лучший мини-музей, где стала участницей; 6.Конкурс ко Дню космонавтики; 7. Конкурс чтецов; 8.Районный конкурс «Лучшая современная сюжетно-ролевая игра»; 9.</w:t>
      </w: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Пра</w:t>
      </w:r>
      <w:r w:rsidR="00770D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здник</w:t>
      </w:r>
      <w:proofErr w:type="gramStart"/>
      <w:r w:rsidR="00770D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770D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«День Великой Победы»; 10. Праздник «Выпускной бал»; 11. Районный смотр-конкурс «Лучший участок ДОО»; 12. Выступление на пленарном совещани</w:t>
      </w:r>
      <w:proofErr w:type="gramStart"/>
      <w:r w:rsidR="00770D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="00770D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70D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Ееремеевой</w:t>
      </w:r>
      <w:proofErr w:type="spellEnd"/>
      <w:r w:rsidR="00770D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Т.Н</w:t>
      </w: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Группа «Пчелка», воспитатель </w:t>
      </w:r>
      <w:proofErr w:type="spellStart"/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Клокова</w:t>
      </w:r>
      <w:proofErr w:type="spellEnd"/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Зульфия</w:t>
      </w:r>
      <w:proofErr w:type="spellEnd"/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Ванцетовна</w:t>
      </w:r>
      <w:proofErr w:type="spellEnd"/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1.Принимали участие в олимпиаде «Мы </w:t>
      </w:r>
      <w:proofErr w:type="spell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гагаринцы</w:t>
      </w:r>
      <w:proofErr w:type="spell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». Воспитанник старшей группы Лазарев Илья, на локальном этапе, по направлению физическая культура и </w:t>
      </w:r>
      <w:proofErr w:type="spell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полиолимпиада</w:t>
      </w:r>
      <w:proofErr w:type="spell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стал победителем. По направлению «Конкурс рисунков» победителем </w:t>
      </w:r>
      <w:proofErr w:type="spell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стала</w:t>
      </w:r>
      <w:proofErr w:type="gram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,с</w:t>
      </w:r>
      <w:proofErr w:type="gram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реди</w:t>
      </w:r>
      <w:proofErr w:type="spell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своей возрастной группы, </w:t>
      </w:r>
      <w:proofErr w:type="spell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Мухамедзянова</w:t>
      </w:r>
      <w:proofErr w:type="spell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Алина.</w:t>
      </w: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 Всероссийский конкурс детского творчества «Служу Родине моей». Номинация. «Поделка».</w:t>
      </w: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Захарова Настя, Беляев Андрей заняли 3-е место.</w:t>
      </w: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3.Всероссийский конкурс «Зеленая планета», воспитанница </w:t>
      </w:r>
      <w:proofErr w:type="spell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Кайсагалиева</w:t>
      </w:r>
      <w:proofErr w:type="spell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Амалия, на муниципальном конкурсе стала участницей.</w:t>
      </w: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Группа «Ягодки», воспитатель Федорова Альбина </w:t>
      </w:r>
      <w:proofErr w:type="spellStart"/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Рауфовна</w:t>
      </w:r>
      <w:proofErr w:type="spellEnd"/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01BF1" w:rsidRPr="00E05114" w:rsidRDefault="00455EE9" w:rsidP="00F01BF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01BF1"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Участие во всероссийском конкурсе «Зеленая планета», где Федоров Артем стал участником.</w:t>
      </w: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Группа Ежики», воспитатель </w:t>
      </w:r>
      <w:proofErr w:type="spellStart"/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Суфиянова</w:t>
      </w:r>
      <w:proofErr w:type="spellEnd"/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Фазала</w:t>
      </w:r>
      <w:proofErr w:type="spellEnd"/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Тимербулатовна</w:t>
      </w:r>
      <w:proofErr w:type="spellEnd"/>
    </w:p>
    <w:p w:rsidR="00F01BF1" w:rsidRPr="00E05114" w:rsidRDefault="00F01BF1" w:rsidP="00F01BF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Принимали участие в олимпиаде «Мы </w:t>
      </w:r>
      <w:proofErr w:type="spell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гагаринцы</w:t>
      </w:r>
      <w:proofErr w:type="spell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». Воспитанница подготовительной группы </w:t>
      </w:r>
      <w:proofErr w:type="spell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Янбаева</w:t>
      </w:r>
      <w:proofErr w:type="spell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Милена, на локальном этапе, по направлению «Конкурс рисунков» стала победителем. По направлению физическое развитие победителем стали, среди своей возрастной группы, </w:t>
      </w:r>
      <w:proofErr w:type="spell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Гильмеке</w:t>
      </w:r>
      <w:r w:rsid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ев</w:t>
      </w:r>
      <w:proofErr w:type="spellEnd"/>
      <w:r w:rsid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Владислав, </w:t>
      </w:r>
      <w:proofErr w:type="spellStart"/>
      <w:r w:rsid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Гильмекеева</w:t>
      </w:r>
      <w:proofErr w:type="spellEnd"/>
      <w:r w:rsid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Лиля.</w:t>
      </w: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Разновозрастная группа, </w:t>
      </w:r>
      <w:proofErr w:type="gramStart"/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Антоновка </w:t>
      </w:r>
      <w:proofErr w:type="spellStart"/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Еремеева</w:t>
      </w:r>
      <w:proofErr w:type="spellEnd"/>
      <w:r w:rsidRPr="00E0511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Татьяна Николаевна</w:t>
      </w: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Всероссийский конкурс «Зеленая планета», воспитанницы </w:t>
      </w:r>
      <w:r w:rsid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разновозрастной группы </w:t>
      </w:r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Волкова Виолетта, </w:t>
      </w:r>
      <w:proofErr w:type="spell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Кульмухаметова</w:t>
      </w:r>
      <w:proofErr w:type="spell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Дарина</w:t>
      </w:r>
      <w:proofErr w:type="spellEnd"/>
      <w:r w:rsidRPr="00E051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., на муниципальном конкурсе стали участницами.</w:t>
      </w:r>
    </w:p>
    <w:p w:rsidR="00F01BF1" w:rsidRPr="00E05114" w:rsidRDefault="00F01BF1" w:rsidP="00F01BF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Адаптационный период в группе раннего возраста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с сентября по ноябрь 2021г. проходил адаптационный период в группе раннего возраста. Была проделана работа в соответствии с «Программой по адаптации детей к условиям детского сада» по блокам: </w:t>
      </w:r>
    </w:p>
    <w:p w:rsidR="00F01BF1" w:rsidRPr="00E05114" w:rsidRDefault="00E05114" w:rsidP="00F01BF1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01BF1"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детьми </w:t>
      </w:r>
    </w:p>
    <w:p w:rsidR="00F01BF1" w:rsidRPr="00E05114" w:rsidRDefault="00E05114" w:rsidP="00F01BF1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01BF1"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родителями 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И включала в себя следующие направления педагогической направленности: </w:t>
      </w:r>
    </w:p>
    <w:p w:rsidR="00F01BF1" w:rsidRPr="00E05114" w:rsidRDefault="00F01BF1" w:rsidP="00F01BF1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Диагностическую </w:t>
      </w:r>
    </w:p>
    <w:p w:rsidR="00F01BF1" w:rsidRPr="00E05114" w:rsidRDefault="00E05114" w:rsidP="00F01BF1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01BF1"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Аналитическую </w:t>
      </w:r>
    </w:p>
    <w:p w:rsidR="00F01BF1" w:rsidRPr="00E05114" w:rsidRDefault="00E05114" w:rsidP="00F01BF1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01BF1"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Консультативную </w:t>
      </w:r>
    </w:p>
    <w:p w:rsidR="00F01BF1" w:rsidRPr="00E05114" w:rsidRDefault="00F01BF1" w:rsidP="00F01BF1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114" w:rsidRDefault="00E05114" w:rsidP="00F01BF1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5114" w:rsidRDefault="00E05114" w:rsidP="00F01BF1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BF1" w:rsidRPr="00E05114" w:rsidRDefault="00F01BF1" w:rsidP="00F01BF1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Блок: Работа с детьми </w:t>
      </w: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Знакомство с детьми на основе документов (с самого первого дня прихода </w:t>
      </w:r>
      <w:proofErr w:type="spellStart"/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ребѐнка</w:t>
      </w:r>
      <w:proofErr w:type="spellEnd"/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в </w:t>
      </w: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E05114">
        <w:rPr>
          <w:rFonts w:ascii="Times New Roman" w:hAnsi="Times New Roman" w:cs="Times New Roman"/>
          <w:bCs/>
          <w:sz w:val="28"/>
          <w:szCs w:val="28"/>
          <w:lang w:eastAsia="x-none"/>
        </w:rPr>
        <w:t>дошкольную группу</w:t>
      </w:r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, с августа месяца заполнялись анкеты: «Сведения о </w:t>
      </w:r>
      <w:proofErr w:type="spellStart"/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ребѐнке</w:t>
      </w:r>
      <w:proofErr w:type="spellEnd"/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» с основными данными, «Мой </w:t>
      </w:r>
      <w:proofErr w:type="spellStart"/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ребѐнок</w:t>
      </w:r>
      <w:proofErr w:type="spellEnd"/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и его индивидуальные особенности», «Социологическая анкета семьи»). </w:t>
      </w: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E0511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Антропометрия в начале и конце адаптационного периода (в сентябре и в ноябре). 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систематического наблюдения за состоянием здоровья детей. 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Блок: Работа с родителями </w:t>
      </w:r>
    </w:p>
    <w:p w:rsidR="00E05114" w:rsidRPr="00E05114" w:rsidRDefault="00F01BF1" w:rsidP="00E05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Встречи, беседы с родителями, анкетирование. На протяжении всего этапа адаптации, </w:t>
      </w:r>
      <w:r w:rsidR="00E05114"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ежедневно проводились беседы с родителями «Индивидуальное развитие </w:t>
      </w:r>
      <w:proofErr w:type="spellStart"/>
      <w:r w:rsidR="00E05114" w:rsidRPr="00E05114">
        <w:rPr>
          <w:rFonts w:ascii="Times New Roman" w:hAnsi="Times New Roman" w:cs="Times New Roman"/>
          <w:color w:val="000000"/>
          <w:sz w:val="28"/>
          <w:szCs w:val="28"/>
        </w:rPr>
        <w:t>ребѐнка</w:t>
      </w:r>
      <w:proofErr w:type="spellEnd"/>
      <w:r w:rsidR="00E05114"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», «Наши достижения». Сообщалось родителям о ходе адаптационного периода каждого </w:t>
      </w:r>
      <w:proofErr w:type="spellStart"/>
      <w:r w:rsidR="00E05114" w:rsidRPr="00E05114">
        <w:rPr>
          <w:rFonts w:ascii="Times New Roman" w:hAnsi="Times New Roman" w:cs="Times New Roman"/>
          <w:color w:val="000000"/>
          <w:sz w:val="28"/>
          <w:szCs w:val="28"/>
        </w:rPr>
        <w:t>ребѐнка</w:t>
      </w:r>
      <w:proofErr w:type="spellEnd"/>
      <w:r w:rsidR="00E05114"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индивидуально. Была оформлена наглядная информация на тему «Адаптация </w:t>
      </w:r>
      <w:proofErr w:type="gramStart"/>
      <w:r w:rsidR="00E05114" w:rsidRPr="00E05114">
        <w:rPr>
          <w:rFonts w:ascii="Times New Roman" w:hAnsi="Times New Roman" w:cs="Times New Roman"/>
          <w:color w:val="000000"/>
          <w:sz w:val="28"/>
          <w:szCs w:val="28"/>
        </w:rPr>
        <w:t>Вашего</w:t>
      </w:r>
      <w:proofErr w:type="gramEnd"/>
      <w:r w:rsidR="00E05114"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5114" w:rsidRPr="00E05114">
        <w:rPr>
          <w:rFonts w:ascii="Times New Roman" w:hAnsi="Times New Roman" w:cs="Times New Roman"/>
          <w:color w:val="000000"/>
          <w:sz w:val="28"/>
          <w:szCs w:val="28"/>
        </w:rPr>
        <w:t>ребѐнка</w:t>
      </w:r>
      <w:proofErr w:type="spellEnd"/>
      <w:r w:rsidR="00E05114"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:rsidR="00F01BF1" w:rsidRPr="00E05114" w:rsidRDefault="00E05114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«Как подготовить </w:t>
      </w:r>
      <w:proofErr w:type="spellStart"/>
      <w:r w:rsidRPr="00E05114">
        <w:rPr>
          <w:rFonts w:ascii="Times New Roman" w:hAnsi="Times New Roman" w:cs="Times New Roman"/>
          <w:color w:val="000000"/>
          <w:sz w:val="28"/>
          <w:szCs w:val="28"/>
        </w:rPr>
        <w:t>ребѐнка</w:t>
      </w:r>
      <w:proofErr w:type="spellEnd"/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 к детскому саду». Выданы памятки родителям по сопровождению процесса адаптации. Родители были ознакомлены с режимом дня в адаптационный период, с общеобразовательной программой дошкольной группы.</w:t>
      </w:r>
    </w:p>
    <w:p w:rsidR="00F01BF1" w:rsidRPr="00E05114" w:rsidRDefault="00F01BF1" w:rsidP="00F01BF1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Сбор недостающих данных осуществлялся на протяжении всего периода. </w:t>
      </w:r>
    </w:p>
    <w:p w:rsidR="00F01BF1" w:rsidRPr="00E05114" w:rsidRDefault="00F01BF1" w:rsidP="00F01BF1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Беседы с родителями о ходе и итогах адаптационного периода проводились в течение 3-х месяцев, также были выданы «Памятки родителям по сопровождению процесса адаптации»; переведение </w:t>
      </w:r>
      <w:proofErr w:type="spellStart"/>
      <w:r w:rsidRPr="00E05114">
        <w:rPr>
          <w:rFonts w:ascii="Times New Roman" w:hAnsi="Times New Roman" w:cs="Times New Roman"/>
          <w:color w:val="000000"/>
          <w:sz w:val="28"/>
          <w:szCs w:val="28"/>
        </w:rPr>
        <w:t>ребѐнка</w:t>
      </w:r>
      <w:proofErr w:type="spellEnd"/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 на общий режим. 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положительного результата в адаптационном периоде использовались различные методы, </w:t>
      </w:r>
      <w:proofErr w:type="spellStart"/>
      <w:proofErr w:type="gramStart"/>
      <w:r w:rsidRPr="00E05114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E05114">
        <w:rPr>
          <w:rFonts w:ascii="Times New Roman" w:hAnsi="Times New Roman" w:cs="Times New Roman"/>
          <w:color w:val="000000"/>
          <w:sz w:val="28"/>
          <w:szCs w:val="28"/>
        </w:rPr>
        <w:t>ѐмы</w:t>
      </w:r>
      <w:proofErr w:type="spellEnd"/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 и формы работы. Прежде всего, это создание естественной стимулирующей среды, в которой </w:t>
      </w:r>
      <w:proofErr w:type="spellStart"/>
      <w:r w:rsidRPr="00E05114">
        <w:rPr>
          <w:rFonts w:ascii="Times New Roman" w:hAnsi="Times New Roman" w:cs="Times New Roman"/>
          <w:color w:val="000000"/>
          <w:sz w:val="28"/>
          <w:szCs w:val="28"/>
        </w:rPr>
        <w:t>ребѐнок</w:t>
      </w:r>
      <w:proofErr w:type="spellEnd"/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 чувствует себя комфортно и защищено, проявляет творческую активность; осуществление индивидуального подхода к каждому </w:t>
      </w:r>
      <w:proofErr w:type="spellStart"/>
      <w:r w:rsidRPr="00E05114">
        <w:rPr>
          <w:rFonts w:ascii="Times New Roman" w:hAnsi="Times New Roman" w:cs="Times New Roman"/>
          <w:color w:val="000000"/>
          <w:sz w:val="28"/>
          <w:szCs w:val="28"/>
        </w:rPr>
        <w:t>ребѐнку</w:t>
      </w:r>
      <w:proofErr w:type="spellEnd"/>
      <w:r w:rsidRPr="00E05114">
        <w:rPr>
          <w:rFonts w:ascii="Times New Roman" w:hAnsi="Times New Roman" w:cs="Times New Roman"/>
          <w:color w:val="000000"/>
          <w:sz w:val="28"/>
          <w:szCs w:val="28"/>
        </w:rPr>
        <w:t xml:space="preserve">, Итак, анализируя полученные результаты, можно сказать, что для большей части детей адаптация прошла легко и без последствий. </w:t>
      </w:r>
    </w:p>
    <w:p w:rsidR="00F01BF1" w:rsidRPr="00E05114" w:rsidRDefault="00F01BF1" w:rsidP="00F01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F01BF1" w:rsidRPr="00E05114" w:rsidRDefault="00F01BF1" w:rsidP="00E0511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ОХРАНА И УКРЕПЛЕНИЕ ЗДОРОВЬЯ ДЕТЕЙ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Обеспечение безопасности 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color w:val="000000"/>
          <w:sz w:val="28"/>
          <w:szCs w:val="28"/>
        </w:rPr>
        <w:t>В дошкольной группе созданы условия для безопасного пребывания детей. Установлена система пожарной сигнализации, система оповещения о пожаре.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Организация питания </w:t>
      </w:r>
    </w:p>
    <w:p w:rsidR="00F01BF1" w:rsidRPr="00E05114" w:rsidRDefault="00F01BF1" w:rsidP="00F0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14">
        <w:rPr>
          <w:rFonts w:ascii="Times New Roman" w:hAnsi="Times New Roman" w:cs="Times New Roman"/>
          <w:color w:val="000000"/>
          <w:sz w:val="28"/>
          <w:szCs w:val="28"/>
        </w:rPr>
        <w:t>Питание детей организовано в соответствии с «Примерными 10-ти дневными меню для организации питания детей в возрасте от 1,5 до 7 лет, посещающих дошкольные образовательные учреждения с 9 -часовым режимом функционирования». Между завтраком и обедом дети получают соки или витаминизированные напитки. В ежедневный рацион питания включены фрукты и овощи. В дошкольной группе 3-х разовое питание.</w:t>
      </w:r>
    </w:p>
    <w:p w:rsidR="00F01BF1" w:rsidRPr="00E05114" w:rsidRDefault="00F01BF1" w:rsidP="00F0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0085" w:rsidRPr="00E05114" w:rsidRDefault="00150592">
      <w:pPr>
        <w:rPr>
          <w:rFonts w:ascii="Times New Roman" w:hAnsi="Times New Roman" w:cs="Times New Roman"/>
          <w:sz w:val="28"/>
          <w:szCs w:val="28"/>
        </w:rPr>
      </w:pPr>
    </w:p>
    <w:sectPr w:rsidR="00DA0085" w:rsidRPr="00E0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0FE"/>
    <w:multiLevelType w:val="hybridMultilevel"/>
    <w:tmpl w:val="28DCDDBE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722416"/>
    <w:multiLevelType w:val="hybridMultilevel"/>
    <w:tmpl w:val="55AC1CD6"/>
    <w:lvl w:ilvl="0" w:tplc="E58A9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8C7EB6"/>
    <w:multiLevelType w:val="hybridMultilevel"/>
    <w:tmpl w:val="917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98"/>
    <w:rsid w:val="00150592"/>
    <w:rsid w:val="00455EE9"/>
    <w:rsid w:val="00770D7C"/>
    <w:rsid w:val="008657C2"/>
    <w:rsid w:val="009D5AA7"/>
    <w:rsid w:val="00B5020D"/>
    <w:rsid w:val="00E05114"/>
    <w:rsid w:val="00E87A98"/>
    <w:rsid w:val="00F01BF1"/>
    <w:rsid w:val="00F8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2022-04-11T05:51:00Z</dcterms:created>
  <dcterms:modified xsi:type="dcterms:W3CDTF">2022-08-29T12:30:00Z</dcterms:modified>
</cp:coreProperties>
</file>